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C38C6" w14:textId="5A1E1AA4" w:rsidR="00466D51" w:rsidRPr="00015C63" w:rsidRDefault="00466D51" w:rsidP="00466D51">
      <w:pPr>
        <w:rPr>
          <w:rFonts w:ascii="Microsoft Sans Serif" w:hAnsi="Microsoft Sans Serif" w:cs="Microsoft Sans Serif"/>
          <w:b/>
          <w:bCs/>
          <w:u w:val="single"/>
          <w:lang w:val="fr-BE"/>
        </w:rPr>
      </w:pPr>
      <w:r w:rsidRPr="00015C63">
        <w:rPr>
          <w:rFonts w:ascii="Microsoft Sans Serif" w:hAnsi="Microsoft Sans Serif" w:cs="Microsoft Sans Serif"/>
          <w:b/>
          <w:bCs/>
          <w:u w:val="single"/>
          <w:lang w:val="fr-BE"/>
        </w:rPr>
        <w:t xml:space="preserve">Cahier de charge générale clapets </w:t>
      </w:r>
      <w:r w:rsidR="00615669" w:rsidRPr="00015C63">
        <w:rPr>
          <w:rFonts w:ascii="Microsoft Sans Serif" w:hAnsi="Microsoft Sans Serif" w:cs="Microsoft Sans Serif"/>
          <w:b/>
          <w:bCs/>
          <w:u w:val="single"/>
          <w:lang w:val="fr-BE"/>
        </w:rPr>
        <w:t>coupe-feu</w:t>
      </w:r>
      <w:r w:rsidRPr="00015C63">
        <w:rPr>
          <w:rFonts w:ascii="Microsoft Sans Serif" w:hAnsi="Microsoft Sans Serif" w:cs="Microsoft Sans Serif"/>
          <w:b/>
          <w:bCs/>
          <w:u w:val="single"/>
          <w:lang w:val="fr-BE"/>
        </w:rPr>
        <w:t xml:space="preserve"> CE</w:t>
      </w:r>
    </w:p>
    <w:p w14:paraId="0F492678" w14:textId="45EADCFA" w:rsidR="00466D51" w:rsidRPr="00466D51" w:rsidRDefault="00466D51" w:rsidP="00466D51">
      <w:pPr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Afin de maintenir la résistance au feu requise lors du passage à travers une paroi coupe-feu, le réseau de conduits de ventilation sera équipé de clapets coupe-feu rectangulaires ou circulaires disposant d'une déclaration de performance CE conforme à la norme européenne harmonisée EN 15650 et au Règlement </w:t>
      </w:r>
      <w:r w:rsidR="00435DA1" w:rsidRPr="00015C63">
        <w:rPr>
          <w:rFonts w:ascii="Microsoft Sans Serif" w:hAnsi="Microsoft Sans Serif" w:cs="Microsoft Sans Serif"/>
          <w:sz w:val="20"/>
          <w:szCs w:val="20"/>
          <w:lang w:val="fr-BE"/>
        </w:rPr>
        <w:t>E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uropéen (UE) n° 305/2011.</w:t>
      </w:r>
    </w:p>
    <w:p w14:paraId="0455840B" w14:textId="6D0C03C5" w:rsidR="00466D51" w:rsidRPr="00466D51" w:rsidRDefault="00466D51" w:rsidP="00466D51">
      <w:pPr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Les clapets</w:t>
      </w:r>
      <w:r w:rsidR="00020BD3" w:rsidRPr="00015C63">
        <w:rPr>
          <w:rFonts w:ascii="Microsoft Sans Serif" w:hAnsi="Microsoft Sans Serif" w:cs="Microsoft Sans Serif"/>
          <w:sz w:val="20"/>
          <w:szCs w:val="20"/>
          <w:lang w:val="fr-BE"/>
        </w:rPr>
        <w:t xml:space="preserve"> coupe-feu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doivent posséder une résistance au feu (EI-S) au moins équivalente à celle de la paroi dans laquelle ils sont installés et être de type A ou B.</w:t>
      </w:r>
    </w:p>
    <w:p w14:paraId="5FB7412F" w14:textId="77777777" w:rsidR="00466D51" w:rsidRPr="00466D51" w:rsidRDefault="00466D51" w:rsidP="00466D51">
      <w:pPr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</w:pPr>
      <w:r w:rsidRPr="00466D51"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  <w:t>Caractéristiques</w:t>
      </w:r>
    </w:p>
    <w:p w14:paraId="144C81D7" w14:textId="77777777" w:rsidR="00466D51" w:rsidRPr="00466D51" w:rsidRDefault="00466D51" w:rsidP="00020BD3">
      <w:pPr>
        <w:numPr>
          <w:ilvl w:val="0"/>
          <w:numId w:val="8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Testés selon la norme EN 1366-2 avec classification selon la norme EN 13501-3 (EI-S) ;</w:t>
      </w:r>
    </w:p>
    <w:p w14:paraId="561DDFCF" w14:textId="6430D945" w:rsidR="00466D51" w:rsidRPr="00466D51" w:rsidRDefault="00466D51" w:rsidP="00020BD3">
      <w:pPr>
        <w:numPr>
          <w:ilvl w:val="0"/>
          <w:numId w:val="8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Maintien leur pleine fonctionnalité, empêchant la propagation de la fumée et du feu </w:t>
      </w:r>
      <w:r w:rsidR="00435DA1" w:rsidRPr="00015C63">
        <w:rPr>
          <w:rFonts w:ascii="Microsoft Sans Serif" w:hAnsi="Microsoft Sans Serif" w:cs="Microsoft Sans Serif"/>
          <w:sz w:val="20"/>
          <w:szCs w:val="20"/>
          <w:lang w:val="fr-BE"/>
        </w:rPr>
        <w:t>par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les conduits, après exposition au test de brouillard salin selon la norme </w:t>
      </w:r>
      <w:r w:rsidR="00435DA1" w:rsidRPr="00015C63">
        <w:rPr>
          <w:rFonts w:ascii="Microsoft Sans Serif" w:hAnsi="Microsoft Sans Serif" w:cs="Microsoft Sans Serif"/>
          <w:sz w:val="20"/>
          <w:szCs w:val="20"/>
          <w:lang w:val="fr-BE"/>
        </w:rPr>
        <w:t>E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uropéenne EN 60068-2-52 ;</w:t>
      </w:r>
    </w:p>
    <w:p w14:paraId="531FE5B5" w14:textId="23C090F0" w:rsidR="00466D51" w:rsidRPr="00466D51" w:rsidRDefault="0026265B" w:rsidP="00020BD3">
      <w:pPr>
        <w:numPr>
          <w:ilvl w:val="0"/>
          <w:numId w:val="8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>
        <w:rPr>
          <w:rFonts w:ascii="Microsoft Sans Serif" w:hAnsi="Microsoft Sans Serif" w:cs="Microsoft Sans Serif"/>
          <w:sz w:val="20"/>
          <w:szCs w:val="20"/>
          <w:lang w:val="fr-BE"/>
        </w:rPr>
        <w:t>Disposer</w:t>
      </w:r>
      <w:r w:rsidR="00466D51"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de mécanismes conformes aux tests cycliques de l'annexe C de la norme EN 15650 et avec une classification minimale IP42 selon la norme EN 60529 ;</w:t>
      </w:r>
    </w:p>
    <w:p w14:paraId="09BC44F9" w14:textId="42CD71A4" w:rsidR="00466D51" w:rsidRPr="00466D51" w:rsidRDefault="00466D51" w:rsidP="00020BD3">
      <w:pPr>
        <w:numPr>
          <w:ilvl w:val="0"/>
          <w:numId w:val="8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Classifiés ATC3 (= classe C) pour l'étanchéité à l'air selon la norme EN 1751 et conformes aux exigences de fuite conformément à la norme EN 1366-2 et/ou EN 1751. </w:t>
      </w:r>
      <w:r w:rsidR="00435DA1" w:rsidRPr="00015C63">
        <w:rPr>
          <w:rFonts w:ascii="Microsoft Sans Serif" w:hAnsi="Microsoft Sans Serif" w:cs="Microsoft Sans Serif"/>
          <w:sz w:val="20"/>
          <w:szCs w:val="20"/>
          <w:lang w:val="fr-BE"/>
        </w:rPr>
        <w:br/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Les clapets</w:t>
      </w:r>
      <w:r w:rsidR="00435DA1" w:rsidRPr="00015C63">
        <w:rPr>
          <w:rFonts w:ascii="Microsoft Sans Serif" w:hAnsi="Microsoft Sans Serif" w:cs="Microsoft Sans Serif"/>
          <w:sz w:val="20"/>
          <w:szCs w:val="20"/>
          <w:lang w:val="fr-BE"/>
        </w:rPr>
        <w:t xml:space="preserve"> coupe-feu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de diamètre &gt; 315 mm ou &gt; 800x600 mm doivent avoir au minimum une classification ATC4 (= classe B) selon EN 1751 ;</w:t>
      </w:r>
    </w:p>
    <w:p w14:paraId="16AEAD5F" w14:textId="237C98AD" w:rsidR="00466D51" w:rsidRPr="00466D51" w:rsidRDefault="00CC5DEC" w:rsidP="00020BD3">
      <w:pPr>
        <w:numPr>
          <w:ilvl w:val="0"/>
          <w:numId w:val="8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E058CC">
        <w:rPr>
          <w:rFonts w:ascii="Microsoft Sans Serif" w:hAnsi="Microsoft Sans Serif" w:cs="Microsoft Sans Serif"/>
          <w:sz w:val="20"/>
          <w:szCs w:val="20"/>
          <w:lang w:val="fr-BE"/>
        </w:rPr>
        <w:t>Etre équipés d’usine d’un fusible thermique permettant la fermeture du clapet quand la température dans le canal dépasse 72°C</w:t>
      </w:r>
      <w:r>
        <w:rPr>
          <w:rFonts w:ascii="Microsoft Sans Serif" w:hAnsi="Microsoft Sans Serif" w:cs="Microsoft Sans Serif"/>
          <w:sz w:val="20"/>
          <w:szCs w:val="20"/>
          <w:lang w:val="fr-BE"/>
        </w:rPr>
        <w:t xml:space="preserve">, </w:t>
      </w:r>
      <w:r w:rsidR="00466D51" w:rsidRPr="00466D51">
        <w:rPr>
          <w:rFonts w:ascii="Microsoft Sans Serif" w:hAnsi="Microsoft Sans Serif" w:cs="Microsoft Sans Serif"/>
          <w:sz w:val="20"/>
          <w:szCs w:val="20"/>
          <w:lang w:val="fr-BE"/>
        </w:rPr>
        <w:t>et aux exigences de charge mécanique selon la norme ISO 10294-4:2001,4.2 ;</w:t>
      </w:r>
    </w:p>
    <w:p w14:paraId="463DCFBB" w14:textId="5E1A333B" w:rsidR="00466D51" w:rsidRPr="00466D51" w:rsidRDefault="001034D6" w:rsidP="00020BD3">
      <w:pPr>
        <w:numPr>
          <w:ilvl w:val="0"/>
          <w:numId w:val="8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>
        <w:rPr>
          <w:rFonts w:ascii="Microsoft Sans Serif" w:hAnsi="Microsoft Sans Serif" w:cs="Microsoft Sans Serif"/>
          <w:sz w:val="20"/>
          <w:szCs w:val="20"/>
          <w:lang w:val="fr-BE"/>
        </w:rPr>
        <w:t>Disposer de faibles pertes de pression</w:t>
      </w:r>
      <w:r w:rsidR="00466D51" w:rsidRPr="00466D51">
        <w:rPr>
          <w:rFonts w:ascii="Microsoft Sans Serif" w:hAnsi="Microsoft Sans Serif" w:cs="Microsoft Sans Serif"/>
          <w:sz w:val="20"/>
          <w:szCs w:val="20"/>
          <w:lang w:val="fr-BE"/>
        </w:rPr>
        <w:t>, notamment en maintenant l'épaisseur de la lame aussi faible que possible et en maintenant le mécanisme de transmission à l'extérieur du tunnel (pour un diamètre ≤ 315 mm ou une largeur/hauteur ≤ 800x600 mm) ;</w:t>
      </w:r>
    </w:p>
    <w:p w14:paraId="4C5717F1" w14:textId="77777777" w:rsidR="00466D51" w:rsidRPr="00466D51" w:rsidRDefault="00466D51" w:rsidP="00020BD3">
      <w:pPr>
        <w:numPr>
          <w:ilvl w:val="0"/>
          <w:numId w:val="8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Exempts d'amiante ;</w:t>
      </w:r>
    </w:p>
    <w:p w14:paraId="443E5EAE" w14:textId="4FC355F0" w:rsidR="00466D51" w:rsidRPr="00466D51" w:rsidRDefault="00466D51" w:rsidP="00020BD3">
      <w:pPr>
        <w:numPr>
          <w:ilvl w:val="0"/>
          <w:numId w:val="8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Les clapets</w:t>
      </w:r>
      <w:r w:rsidR="00243A3E">
        <w:rPr>
          <w:rFonts w:ascii="Microsoft Sans Serif" w:hAnsi="Microsoft Sans Serif" w:cs="Microsoft Sans Serif"/>
          <w:sz w:val="20"/>
          <w:szCs w:val="20"/>
          <w:lang w:val="fr-BE"/>
        </w:rPr>
        <w:t xml:space="preserve"> coupe-feu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circulaires sont équipés de joints en caoutchouc pour garantir une connexion étanche aux conduits ;</w:t>
      </w:r>
    </w:p>
    <w:p w14:paraId="27C302CB" w14:textId="77777777" w:rsidR="00466D51" w:rsidRPr="00466D51" w:rsidRDefault="00466D51" w:rsidP="00020BD3">
      <w:pPr>
        <w:numPr>
          <w:ilvl w:val="0"/>
          <w:numId w:val="8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Disposent de documents de classification valides et de déclarations de performance (DoP) librement consultables ;</w:t>
      </w:r>
    </w:p>
    <w:p w14:paraId="1B4C1BFD" w14:textId="17AE4D48" w:rsidR="007362D4" w:rsidRPr="00466D51" w:rsidRDefault="00243A3E" w:rsidP="007362D4">
      <w:pPr>
        <w:numPr>
          <w:ilvl w:val="0"/>
          <w:numId w:val="8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>
        <w:rPr>
          <w:rFonts w:ascii="Microsoft Sans Serif" w:hAnsi="Microsoft Sans Serif" w:cs="Microsoft Sans Serif"/>
          <w:sz w:val="20"/>
          <w:szCs w:val="20"/>
          <w:lang w:val="fr-BE"/>
        </w:rPr>
        <w:t>Disposent des</w:t>
      </w:r>
      <w:r w:rsidR="00466D51"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modèles BIM correspondants</w:t>
      </w:r>
      <w:r w:rsidR="007362D4">
        <w:rPr>
          <w:rFonts w:ascii="Microsoft Sans Serif" w:hAnsi="Microsoft Sans Serif" w:cs="Microsoft Sans Serif"/>
          <w:sz w:val="20"/>
          <w:szCs w:val="20"/>
          <w:lang w:val="fr-BE"/>
        </w:rPr>
        <w:t> ;</w:t>
      </w:r>
    </w:p>
    <w:p w14:paraId="111258CF" w14:textId="77777777" w:rsidR="00466D51" w:rsidRPr="00466D51" w:rsidRDefault="00466D51" w:rsidP="00466D51">
      <w:pPr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</w:pPr>
      <w:r w:rsidRPr="00466D51"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  <w:t>Options</w:t>
      </w:r>
    </w:p>
    <w:p w14:paraId="07E5C6DC" w14:textId="7C5746EE" w:rsidR="00466D51" w:rsidRPr="00466D51" w:rsidRDefault="00B702FF" w:rsidP="00243A3E">
      <w:pPr>
        <w:numPr>
          <w:ilvl w:val="0"/>
          <w:numId w:val="9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>
        <w:rPr>
          <w:rFonts w:ascii="Microsoft Sans Serif" w:hAnsi="Microsoft Sans Serif" w:cs="Microsoft Sans Serif"/>
          <w:sz w:val="20"/>
          <w:szCs w:val="20"/>
          <w:lang w:val="fr-BE"/>
        </w:rPr>
        <w:t>Contact de position unipolair/bipolair fin et début de course</w:t>
      </w:r>
      <w:r w:rsidR="00466D51" w:rsidRPr="00466D51">
        <w:rPr>
          <w:rFonts w:ascii="Microsoft Sans Serif" w:hAnsi="Microsoft Sans Serif" w:cs="Microsoft Sans Serif"/>
          <w:sz w:val="20"/>
          <w:szCs w:val="20"/>
          <w:lang w:val="fr-BE"/>
        </w:rPr>
        <w:t>;</w:t>
      </w:r>
    </w:p>
    <w:p w14:paraId="150A883E" w14:textId="33ACB937" w:rsidR="00466D51" w:rsidRPr="00466D51" w:rsidRDefault="00036947" w:rsidP="00243A3E">
      <w:pPr>
        <w:numPr>
          <w:ilvl w:val="0"/>
          <w:numId w:val="9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>
        <w:rPr>
          <w:rFonts w:ascii="Microsoft Sans Serif" w:hAnsi="Microsoft Sans Serif" w:cs="Microsoft Sans Serif"/>
          <w:sz w:val="20"/>
          <w:szCs w:val="20"/>
          <w:lang w:val="fr-BE"/>
        </w:rPr>
        <w:t>Bloc d’installation</w:t>
      </w:r>
      <w:r w:rsidR="00466D51"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(type IFW) ;</w:t>
      </w:r>
    </w:p>
    <w:p w14:paraId="50196D57" w14:textId="1D3A9D88" w:rsidR="00466D51" w:rsidRPr="00466D51" w:rsidRDefault="00466D51" w:rsidP="00243A3E">
      <w:pPr>
        <w:numPr>
          <w:ilvl w:val="0"/>
          <w:numId w:val="9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Trappe </w:t>
      </w:r>
      <w:r w:rsidR="004028CA">
        <w:rPr>
          <w:rFonts w:ascii="Microsoft Sans Serif" w:hAnsi="Microsoft Sans Serif" w:cs="Microsoft Sans Serif"/>
          <w:sz w:val="20"/>
          <w:szCs w:val="20"/>
          <w:lang w:val="fr-BE"/>
        </w:rPr>
        <w:t>de visitie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n'affectant pas la résistance au feu ;</w:t>
      </w:r>
    </w:p>
    <w:p w14:paraId="7A8492FF" w14:textId="6187B9E9" w:rsidR="00466D51" w:rsidRPr="00466D51" w:rsidRDefault="00466D51" w:rsidP="00243A3E">
      <w:pPr>
        <w:numPr>
          <w:ilvl w:val="0"/>
          <w:numId w:val="9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Traitement avec un</w:t>
      </w:r>
      <w:r w:rsidR="00787527">
        <w:rPr>
          <w:rFonts w:ascii="Microsoft Sans Serif" w:hAnsi="Microsoft Sans Serif" w:cs="Microsoft Sans Serif"/>
          <w:sz w:val="20"/>
          <w:szCs w:val="20"/>
          <w:lang w:val="fr-BE"/>
        </w:rPr>
        <w:t xml:space="preserve">e couche 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époxy dans les environnements exposés à des vapeurs, acides ou une humidité élevée (par exemple, piscines) ;</w:t>
      </w:r>
    </w:p>
    <w:p w14:paraId="4B082C29" w14:textId="77777777" w:rsidR="00466D51" w:rsidRPr="00466D51" w:rsidRDefault="00466D51" w:rsidP="00243A3E">
      <w:pPr>
        <w:numPr>
          <w:ilvl w:val="0"/>
          <w:numId w:val="9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Mécanismes antidéflagrants pour les environnements à haut risque d'explosion (certification ATEX) ;</w:t>
      </w:r>
    </w:p>
    <w:p w14:paraId="606C1F14" w14:textId="77777777" w:rsidR="00787527" w:rsidRDefault="00787527" w:rsidP="00466D51">
      <w:pPr>
        <w:rPr>
          <w:rFonts w:ascii="Microsoft Sans Serif" w:hAnsi="Microsoft Sans Serif" w:cs="Microsoft Sans Serif"/>
          <w:b/>
          <w:bCs/>
          <w:sz w:val="20"/>
          <w:szCs w:val="20"/>
          <w:u w:val="single"/>
          <w:lang w:val="fr-BE"/>
        </w:rPr>
      </w:pPr>
    </w:p>
    <w:p w14:paraId="3651B44C" w14:textId="77777777" w:rsidR="00C80EE8" w:rsidRDefault="00C80EE8" w:rsidP="00466D51">
      <w:pPr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</w:pPr>
    </w:p>
    <w:p w14:paraId="1392ED8D" w14:textId="1B20044D" w:rsidR="00466D51" w:rsidRPr="00466D51" w:rsidRDefault="00466D51" w:rsidP="00466D51">
      <w:pPr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</w:pPr>
      <w:r w:rsidRPr="00466D51"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  <w:lastRenderedPageBreak/>
        <w:t>Types de transmission</w:t>
      </w:r>
    </w:p>
    <w:p w14:paraId="06AFE6BC" w14:textId="77777777" w:rsidR="00466D51" w:rsidRPr="00466D51" w:rsidRDefault="00466D51" w:rsidP="00466D51">
      <w:pPr>
        <w:rPr>
          <w:rFonts w:ascii="Microsoft Sans Serif" w:hAnsi="Microsoft Sans Serif" w:cs="Microsoft Sans Serif"/>
          <w:sz w:val="20"/>
          <w:szCs w:val="20"/>
          <w:u w:val="single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u w:val="single"/>
          <w:lang w:val="fr-BE"/>
        </w:rPr>
        <w:t>Type A (KB21.09.2012) : Fusible thermique</w:t>
      </w:r>
    </w:p>
    <w:p w14:paraId="253369BA" w14:textId="77777777" w:rsidR="00466D51" w:rsidRPr="00466D51" w:rsidRDefault="00466D51" w:rsidP="00466D51">
      <w:pPr>
        <w:numPr>
          <w:ilvl w:val="0"/>
          <w:numId w:val="3"/>
        </w:numPr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Équipé d'un mécanisme à fusible thermique qui ferme le clapet dès que la température dans le conduit dépasse 72°C ;</w:t>
      </w:r>
    </w:p>
    <w:p w14:paraId="406BDD96" w14:textId="6A2891F1" w:rsidR="00466D51" w:rsidRPr="00466D51" w:rsidRDefault="00466D51" w:rsidP="00466D51">
      <w:pPr>
        <w:numPr>
          <w:ilvl w:val="0"/>
          <w:numId w:val="3"/>
        </w:numPr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Le bon fonctionnement du clapet peut être périodiquement testé par un </w:t>
      </w:r>
      <w:r w:rsidR="00FD191E">
        <w:rPr>
          <w:rFonts w:ascii="Microsoft Sans Serif" w:hAnsi="Microsoft Sans Serif" w:cs="Microsoft Sans Serif"/>
          <w:sz w:val="20"/>
          <w:szCs w:val="20"/>
          <w:lang w:val="fr-BE"/>
        </w:rPr>
        <w:t>déclenchement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et réarmement manuel ;</w:t>
      </w:r>
    </w:p>
    <w:p w14:paraId="0520953E" w14:textId="6B4FD669" w:rsidR="00466D51" w:rsidRPr="00466D51" w:rsidRDefault="00466D51" w:rsidP="00466D51">
      <w:pPr>
        <w:rPr>
          <w:rFonts w:ascii="Microsoft Sans Serif" w:hAnsi="Microsoft Sans Serif" w:cs="Microsoft Sans Serif"/>
          <w:sz w:val="20"/>
          <w:szCs w:val="20"/>
          <w:u w:val="single"/>
          <w:lang w:val="en-US"/>
        </w:rPr>
      </w:pPr>
      <w:r w:rsidRPr="00466D51">
        <w:rPr>
          <w:rFonts w:ascii="Microsoft Sans Serif" w:hAnsi="Microsoft Sans Serif" w:cs="Microsoft Sans Serif"/>
          <w:sz w:val="20"/>
          <w:szCs w:val="20"/>
          <w:u w:val="single"/>
          <w:lang w:val="en-US"/>
        </w:rPr>
        <w:t xml:space="preserve">Type B (KB21.09.2012) : Moteur </w:t>
      </w:r>
      <w:r w:rsidR="007B6795" w:rsidRPr="007B6795">
        <w:rPr>
          <w:rFonts w:ascii="Microsoft Sans Serif" w:hAnsi="Microsoft Sans Serif" w:cs="Microsoft Sans Serif"/>
          <w:sz w:val="20"/>
          <w:szCs w:val="20"/>
          <w:u w:val="single"/>
          <w:lang w:val="en-US"/>
        </w:rPr>
        <w:t>+ fusible th</w:t>
      </w:r>
      <w:r w:rsidR="007B6795">
        <w:rPr>
          <w:rFonts w:ascii="Microsoft Sans Serif" w:hAnsi="Microsoft Sans Serif" w:cs="Microsoft Sans Serif"/>
          <w:sz w:val="20"/>
          <w:szCs w:val="20"/>
          <w:u w:val="single"/>
          <w:lang w:val="en-US"/>
        </w:rPr>
        <w:t>ermique</w:t>
      </w:r>
    </w:p>
    <w:p w14:paraId="4E0A2584" w14:textId="011C8A7F" w:rsidR="00466D51" w:rsidRPr="00466D51" w:rsidRDefault="00466D51" w:rsidP="00CC2A30">
      <w:pPr>
        <w:numPr>
          <w:ilvl w:val="0"/>
          <w:numId w:val="10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Le</w:t>
      </w:r>
      <w:r w:rsidR="00E11781">
        <w:rPr>
          <w:rFonts w:ascii="Microsoft Sans Serif" w:hAnsi="Microsoft Sans Serif" w:cs="Microsoft Sans Serif"/>
          <w:sz w:val="20"/>
          <w:szCs w:val="20"/>
          <w:lang w:val="fr-BE"/>
        </w:rPr>
        <w:t xml:space="preserve">s clapets coupe-feu pourront être contrôlés à distance par un dispositif de commande </w:t>
      </w:r>
      <w:r w:rsidR="006B79B7">
        <w:rPr>
          <w:rFonts w:ascii="Microsoft Sans Serif" w:hAnsi="Microsoft Sans Serif" w:cs="Microsoft Sans Serif"/>
          <w:sz w:val="20"/>
          <w:szCs w:val="20"/>
          <w:lang w:val="fr-BE"/>
        </w:rPr>
        <w:t xml:space="preserve">type servomoteur </w:t>
      </w:r>
      <w:r w:rsidR="007D50B4">
        <w:rPr>
          <w:rFonts w:ascii="Microsoft Sans Serif" w:hAnsi="Microsoft Sans Serif" w:cs="Microsoft Sans Serif"/>
          <w:sz w:val="20"/>
          <w:szCs w:val="20"/>
          <w:lang w:val="fr-BE"/>
        </w:rPr>
        <w:t xml:space="preserve">à ressort de rappel </w:t>
      </w:r>
      <w:r w:rsidR="006B79B7">
        <w:rPr>
          <w:rFonts w:ascii="Microsoft Sans Serif" w:hAnsi="Microsoft Sans Serif" w:cs="Microsoft Sans Serif"/>
          <w:sz w:val="20"/>
          <w:szCs w:val="20"/>
          <w:lang w:val="fr-BE"/>
        </w:rPr>
        <w:t>avec fusible thermique ;</w:t>
      </w:r>
    </w:p>
    <w:p w14:paraId="764E296B" w14:textId="412BD929" w:rsidR="00466D51" w:rsidRPr="00466D51" w:rsidRDefault="00466D51" w:rsidP="00CC2A30">
      <w:pPr>
        <w:numPr>
          <w:ilvl w:val="0"/>
          <w:numId w:val="10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La consommation électrique du moteur en veille doit être aussi faible que possible et ne doit pas dépasser 0</w:t>
      </w:r>
      <w:r w:rsidR="00131D5E">
        <w:rPr>
          <w:rFonts w:ascii="Microsoft Sans Serif" w:hAnsi="Microsoft Sans Serif" w:cs="Microsoft Sans Serif"/>
          <w:sz w:val="20"/>
          <w:szCs w:val="20"/>
          <w:lang w:val="fr-BE"/>
        </w:rPr>
        <w:t>,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28 W (24 V) ou 0</w:t>
      </w:r>
      <w:r w:rsidR="00131D5E">
        <w:rPr>
          <w:rFonts w:ascii="Microsoft Sans Serif" w:hAnsi="Microsoft Sans Serif" w:cs="Microsoft Sans Serif"/>
          <w:sz w:val="20"/>
          <w:szCs w:val="20"/>
          <w:lang w:val="fr-BE"/>
        </w:rPr>
        <w:t>,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57 W (230 V) ;</w:t>
      </w:r>
    </w:p>
    <w:p w14:paraId="2F97E05D" w14:textId="77777777" w:rsidR="00466D51" w:rsidRPr="00466D51" w:rsidRDefault="00466D51" w:rsidP="00CC2A30">
      <w:pPr>
        <w:numPr>
          <w:ilvl w:val="0"/>
          <w:numId w:val="10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Le moteur peut être réarmé manuellement avec une batterie 9 V ;</w:t>
      </w:r>
    </w:p>
    <w:p w14:paraId="4AE0DB99" w14:textId="65AA7882" w:rsidR="00873711" w:rsidRPr="00A73747" w:rsidRDefault="00D50320" w:rsidP="00CC2A30">
      <w:pPr>
        <w:numPr>
          <w:ilvl w:val="0"/>
          <w:numId w:val="10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D50320">
        <w:rPr>
          <w:rFonts w:ascii="Microsoft Sans Serif" w:hAnsi="Microsoft Sans Serif" w:cs="Microsoft Sans Serif"/>
          <w:sz w:val="20"/>
          <w:szCs w:val="20"/>
        </w:rPr>
        <w:t>La position du clapet est indiquée au moyen d’un indicateur intégré bien visible</w:t>
      </w:r>
      <w:r w:rsidR="00466D51" w:rsidRPr="00466D51">
        <w:rPr>
          <w:rFonts w:ascii="Microsoft Sans Serif" w:hAnsi="Microsoft Sans Serif" w:cs="Microsoft Sans Serif"/>
          <w:sz w:val="20"/>
          <w:szCs w:val="20"/>
          <w:lang w:val="fr-BE"/>
        </w:rPr>
        <w:t>;</w:t>
      </w:r>
    </w:p>
    <w:p w14:paraId="09B9CECE" w14:textId="1FDB13CF" w:rsidR="00466D51" w:rsidRPr="00466D51" w:rsidRDefault="006B6FBD" w:rsidP="00CC2A30">
      <w:pPr>
        <w:numPr>
          <w:ilvl w:val="0"/>
          <w:numId w:val="10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>
        <w:rPr>
          <w:rFonts w:ascii="Microsoft Sans Serif" w:hAnsi="Microsoft Sans Serif" w:cs="Microsoft Sans Serif"/>
          <w:sz w:val="20"/>
          <w:szCs w:val="20"/>
          <w:lang w:val="fr-BE"/>
        </w:rPr>
        <w:t>En cas d’utilisation d’un réseau bus, le moteur doit être équipé d’une</w:t>
      </w:r>
      <w:r w:rsidR="00586EAA">
        <w:rPr>
          <w:rFonts w:ascii="Microsoft Sans Serif" w:hAnsi="Microsoft Sans Serif" w:cs="Microsoft Sans Serif"/>
          <w:sz w:val="20"/>
          <w:szCs w:val="20"/>
          <w:lang w:val="fr-BE"/>
        </w:rPr>
        <w:t xml:space="preserve"> module</w:t>
      </w:r>
      <w:r>
        <w:rPr>
          <w:rFonts w:ascii="Microsoft Sans Serif" w:hAnsi="Microsoft Sans Serif" w:cs="Microsoft Sans Serif"/>
          <w:sz w:val="20"/>
          <w:szCs w:val="20"/>
          <w:lang w:val="fr-BE"/>
        </w:rPr>
        <w:t xml:space="preserve"> de </w:t>
      </w:r>
      <w:r w:rsidR="00586EAA">
        <w:rPr>
          <w:rFonts w:ascii="Microsoft Sans Serif" w:hAnsi="Microsoft Sans Serif" w:cs="Microsoft Sans Serif"/>
          <w:sz w:val="20"/>
          <w:szCs w:val="20"/>
          <w:lang w:val="fr-BE"/>
        </w:rPr>
        <w:t>communication intégrée (voir ci-après)</w:t>
      </w:r>
      <w:r w:rsidR="00587EC8">
        <w:rPr>
          <w:rFonts w:ascii="Microsoft Sans Serif" w:hAnsi="Microsoft Sans Serif" w:cs="Microsoft Sans Serif"/>
          <w:sz w:val="20"/>
          <w:szCs w:val="20"/>
          <w:lang w:val="fr-BE"/>
        </w:rPr>
        <w:t> ;</w:t>
      </w:r>
    </w:p>
    <w:p w14:paraId="383F6504" w14:textId="77777777" w:rsidR="00466D51" w:rsidRPr="00466D51" w:rsidRDefault="00466D51" w:rsidP="00466D51">
      <w:pPr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</w:pPr>
      <w:r w:rsidRPr="00466D51"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  <w:t>Système de bus</w:t>
      </w:r>
    </w:p>
    <w:p w14:paraId="73131C6C" w14:textId="59141DA5" w:rsidR="00466D51" w:rsidRPr="00466D51" w:rsidRDefault="00466D51" w:rsidP="00CC2A30">
      <w:pPr>
        <w:numPr>
          <w:ilvl w:val="0"/>
          <w:numId w:val="11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Le </w:t>
      </w:r>
      <w:r w:rsidR="00B138C4">
        <w:rPr>
          <w:rFonts w:ascii="Microsoft Sans Serif" w:hAnsi="Microsoft Sans Serif" w:cs="Microsoft Sans Serif"/>
          <w:sz w:val="20"/>
          <w:szCs w:val="20"/>
          <w:lang w:val="fr-BE"/>
        </w:rPr>
        <w:t>servo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moteur est équipé d'un module de </w:t>
      </w:r>
      <w:r w:rsidR="007055DF">
        <w:rPr>
          <w:rFonts w:ascii="Microsoft Sans Serif" w:hAnsi="Microsoft Sans Serif" w:cs="Microsoft Sans Serif"/>
          <w:sz w:val="20"/>
          <w:szCs w:val="20"/>
          <w:lang w:val="fr-BE"/>
        </w:rPr>
        <w:t>communication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intégré permettant la communication via un réseau de bus avec un contrôleur principal. L'état de la communication du bus et du clapet est indiqué par 3 LED (rouge/orange/bleu) ;</w:t>
      </w:r>
    </w:p>
    <w:p w14:paraId="3F36507F" w14:textId="290C0268" w:rsidR="00466D51" w:rsidRPr="00466D51" w:rsidRDefault="00466D51" w:rsidP="00CC2A30">
      <w:pPr>
        <w:numPr>
          <w:ilvl w:val="0"/>
          <w:numId w:val="11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Le moteur </w:t>
      </w:r>
      <w:r w:rsidR="00244085">
        <w:rPr>
          <w:rFonts w:ascii="Microsoft Sans Serif" w:hAnsi="Microsoft Sans Serif" w:cs="Microsoft Sans Serif"/>
          <w:sz w:val="20"/>
          <w:szCs w:val="20"/>
          <w:lang w:val="fr-BE"/>
        </w:rPr>
        <w:t>existe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de 3 câbles (alimentation 24/230 V, bus-in, bus-out). Le réseau de bus peut être câblé avec un câblage électrique standard, sans besoin de </w:t>
      </w:r>
      <w:r w:rsidR="00BB12EE">
        <w:rPr>
          <w:rFonts w:ascii="Microsoft Sans Serif" w:hAnsi="Microsoft Sans Serif" w:cs="Microsoft Sans Serif"/>
          <w:sz w:val="20"/>
          <w:szCs w:val="20"/>
          <w:lang w:val="fr-BE"/>
        </w:rPr>
        <w:t>protection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ou de</w:t>
      </w:r>
      <w:r w:rsidR="00180414">
        <w:rPr>
          <w:rFonts w:ascii="Microsoft Sans Serif" w:hAnsi="Microsoft Sans Serif" w:cs="Microsoft Sans Serif"/>
          <w:sz w:val="20"/>
          <w:szCs w:val="20"/>
          <w:lang w:val="fr-BE"/>
        </w:rPr>
        <w:t>s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câbles spécifiques ;</w:t>
      </w:r>
    </w:p>
    <w:p w14:paraId="21BAFC51" w14:textId="77777777" w:rsidR="00466D51" w:rsidRPr="00466D51" w:rsidRDefault="00466D51" w:rsidP="00CC2A30">
      <w:pPr>
        <w:numPr>
          <w:ilvl w:val="0"/>
          <w:numId w:val="11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Chaque module moteur dispose d'une adresse unique et ne nécessite pas d'adressage ou de configuration ;</w:t>
      </w:r>
    </w:p>
    <w:p w14:paraId="1D6E83A6" w14:textId="77777777" w:rsidR="00466D51" w:rsidRPr="00466D51" w:rsidRDefault="00466D51" w:rsidP="00CC2A30">
      <w:pPr>
        <w:numPr>
          <w:ilvl w:val="0"/>
          <w:numId w:val="11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Un maximum de 100 clapets coupe-feu peut être installé sur chaque réseau de bus, avec une longueur maximale de 1000 m, sans nécessiter de répéteurs de signal ;</w:t>
      </w:r>
    </w:p>
    <w:p w14:paraId="33BD3113" w14:textId="77777777" w:rsidR="00466D51" w:rsidRPr="00466D51" w:rsidRDefault="00466D51" w:rsidP="00CC2A30">
      <w:pPr>
        <w:numPr>
          <w:ilvl w:val="0"/>
          <w:numId w:val="11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Le contrôleur principal doit être capable de détecter et localiser les erreurs de câblage à distance. Il doit disposer d'une sortie BACnet IP intégrée pour permettre une communication directe avec le système de gestion de bâtiment.</w:t>
      </w:r>
    </w:p>
    <w:p w14:paraId="7C108176" w14:textId="77777777" w:rsidR="00466D51" w:rsidRPr="00466D51" w:rsidRDefault="00466D51" w:rsidP="00466D51">
      <w:pPr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</w:pPr>
      <w:r w:rsidRPr="00466D51"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  <w:t>Installation</w:t>
      </w:r>
    </w:p>
    <w:p w14:paraId="20438AB9" w14:textId="784CF226" w:rsidR="00466D51" w:rsidRPr="00466D51" w:rsidRDefault="00466D51" w:rsidP="00CC2A30">
      <w:pPr>
        <w:numPr>
          <w:ilvl w:val="0"/>
          <w:numId w:val="12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Les clapets</w:t>
      </w:r>
      <w:r w:rsidR="005B6355">
        <w:rPr>
          <w:rFonts w:ascii="Microsoft Sans Serif" w:hAnsi="Microsoft Sans Serif" w:cs="Microsoft Sans Serif"/>
          <w:sz w:val="20"/>
          <w:szCs w:val="20"/>
          <w:lang w:val="fr-BE"/>
        </w:rPr>
        <w:t xml:space="preserve"> coupe-feu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sont toujours installés conformément aux instructions du fabricant, en fonction du type de mur/plancher, de l'étanchéité et de la résistance au feu requise ;</w:t>
      </w:r>
    </w:p>
    <w:p w14:paraId="5A2DA29D" w14:textId="6AF5AC47" w:rsidR="00466D51" w:rsidRPr="00466D51" w:rsidRDefault="00466D51" w:rsidP="00CC2A30">
      <w:pPr>
        <w:numPr>
          <w:ilvl w:val="0"/>
          <w:numId w:val="12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Le clapet</w:t>
      </w:r>
      <w:r w:rsidR="005B6355">
        <w:rPr>
          <w:rFonts w:ascii="Microsoft Sans Serif" w:hAnsi="Microsoft Sans Serif" w:cs="Microsoft Sans Serif"/>
          <w:sz w:val="20"/>
          <w:szCs w:val="20"/>
          <w:lang w:val="fr-BE"/>
        </w:rPr>
        <w:t xml:space="preserve"> coupe-feu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peut, si applicable, être installé aussi près que possible du mur ou du plafond (= distances minimales), et dispose des certificats nécessaires ;</w:t>
      </w:r>
    </w:p>
    <w:p w14:paraId="23C43ED9" w14:textId="77777777" w:rsidR="00466D51" w:rsidRPr="00466D51" w:rsidRDefault="00466D51" w:rsidP="00CC2A30">
      <w:pPr>
        <w:numPr>
          <w:ilvl w:val="0"/>
          <w:numId w:val="12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Clapets circulaires :</w:t>
      </w:r>
    </w:p>
    <w:p w14:paraId="3AABCE31" w14:textId="77777777" w:rsidR="00466D51" w:rsidRPr="00466D51" w:rsidRDefault="00466D51" w:rsidP="00466D51">
      <w:pPr>
        <w:numPr>
          <w:ilvl w:val="1"/>
          <w:numId w:val="6"/>
        </w:numPr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≥ 30 mm du plafond ou du mur ;</w:t>
      </w:r>
    </w:p>
    <w:p w14:paraId="6C1212F4" w14:textId="77777777" w:rsidR="00466D51" w:rsidRPr="00466D51" w:rsidRDefault="00466D51" w:rsidP="00466D51">
      <w:pPr>
        <w:numPr>
          <w:ilvl w:val="1"/>
          <w:numId w:val="6"/>
        </w:numPr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≥ 30 mm entre deux clapets ;</w:t>
      </w:r>
    </w:p>
    <w:p w14:paraId="0C6DFCBA" w14:textId="77777777" w:rsidR="00466D51" w:rsidRPr="00466D51" w:rsidRDefault="00466D51" w:rsidP="00CC2A30">
      <w:pPr>
        <w:numPr>
          <w:ilvl w:val="0"/>
          <w:numId w:val="13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Clapets rectangulaires :</w:t>
      </w:r>
    </w:p>
    <w:p w14:paraId="72851634" w14:textId="77777777" w:rsidR="00466D51" w:rsidRPr="00466D51" w:rsidRDefault="00466D51" w:rsidP="00466D51">
      <w:pPr>
        <w:numPr>
          <w:ilvl w:val="1"/>
          <w:numId w:val="6"/>
        </w:numPr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≥ 25 mm du plafond ;</w:t>
      </w:r>
    </w:p>
    <w:p w14:paraId="76B1B04A" w14:textId="77777777" w:rsidR="00466D51" w:rsidRPr="00466D51" w:rsidRDefault="00466D51" w:rsidP="00466D51">
      <w:pPr>
        <w:numPr>
          <w:ilvl w:val="1"/>
          <w:numId w:val="6"/>
        </w:numPr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lastRenderedPageBreak/>
        <w:t>≥ 50 mm d'un autre mur ;</w:t>
      </w:r>
    </w:p>
    <w:p w14:paraId="19C4FA33" w14:textId="77777777" w:rsidR="00466D51" w:rsidRPr="00466D51" w:rsidRDefault="00466D51" w:rsidP="00466D51">
      <w:pPr>
        <w:numPr>
          <w:ilvl w:val="1"/>
          <w:numId w:val="6"/>
        </w:numPr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≥ 50 mm entre deux clapets.</w:t>
      </w:r>
    </w:p>
    <w:p w14:paraId="4F5F06B6" w14:textId="77777777" w:rsidR="00D80FF0" w:rsidRPr="00015C63" w:rsidRDefault="00D80FF0">
      <w:pPr>
        <w:rPr>
          <w:rFonts w:ascii="Microsoft Sans Serif" w:hAnsi="Microsoft Sans Serif" w:cs="Microsoft Sans Serif"/>
          <w:sz w:val="20"/>
          <w:szCs w:val="20"/>
          <w:lang w:val="fr-BE"/>
        </w:rPr>
      </w:pPr>
    </w:p>
    <w:sectPr w:rsidR="00D80FF0" w:rsidRPr="00015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77119"/>
    <w:multiLevelType w:val="multilevel"/>
    <w:tmpl w:val="603AEC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039FA"/>
    <w:multiLevelType w:val="multilevel"/>
    <w:tmpl w:val="E73476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45011"/>
    <w:multiLevelType w:val="multilevel"/>
    <w:tmpl w:val="A230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C3BE2"/>
    <w:multiLevelType w:val="multilevel"/>
    <w:tmpl w:val="1BEA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7382C"/>
    <w:multiLevelType w:val="multilevel"/>
    <w:tmpl w:val="6838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11349"/>
    <w:multiLevelType w:val="multilevel"/>
    <w:tmpl w:val="3AC6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963E84"/>
    <w:multiLevelType w:val="multilevel"/>
    <w:tmpl w:val="2E164C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6A184D"/>
    <w:multiLevelType w:val="multilevel"/>
    <w:tmpl w:val="5DF29A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C06A55"/>
    <w:multiLevelType w:val="multilevel"/>
    <w:tmpl w:val="6F2A12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776131"/>
    <w:multiLevelType w:val="multilevel"/>
    <w:tmpl w:val="A4DAAF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97774F"/>
    <w:multiLevelType w:val="multilevel"/>
    <w:tmpl w:val="ACFC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536B16"/>
    <w:multiLevelType w:val="multilevel"/>
    <w:tmpl w:val="DED2DA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4E3B76"/>
    <w:multiLevelType w:val="multilevel"/>
    <w:tmpl w:val="A17A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812212">
    <w:abstractNumId w:val="10"/>
  </w:num>
  <w:num w:numId="2" w16cid:durableId="1048335913">
    <w:abstractNumId w:val="3"/>
  </w:num>
  <w:num w:numId="3" w16cid:durableId="374087739">
    <w:abstractNumId w:val="2"/>
  </w:num>
  <w:num w:numId="4" w16cid:durableId="762338226">
    <w:abstractNumId w:val="5"/>
  </w:num>
  <w:num w:numId="5" w16cid:durableId="392049558">
    <w:abstractNumId w:val="12"/>
  </w:num>
  <w:num w:numId="6" w16cid:durableId="1538853209">
    <w:abstractNumId w:val="4"/>
  </w:num>
  <w:num w:numId="7" w16cid:durableId="739715278">
    <w:abstractNumId w:val="0"/>
  </w:num>
  <w:num w:numId="8" w16cid:durableId="1905144536">
    <w:abstractNumId w:val="9"/>
  </w:num>
  <w:num w:numId="9" w16cid:durableId="56899121">
    <w:abstractNumId w:val="7"/>
  </w:num>
  <w:num w:numId="10" w16cid:durableId="1749880968">
    <w:abstractNumId w:val="11"/>
  </w:num>
  <w:num w:numId="11" w16cid:durableId="1485274196">
    <w:abstractNumId w:val="1"/>
  </w:num>
  <w:num w:numId="12" w16cid:durableId="2125612960">
    <w:abstractNumId w:val="6"/>
  </w:num>
  <w:num w:numId="13" w16cid:durableId="333343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8C"/>
    <w:rsid w:val="00015C63"/>
    <w:rsid w:val="00020BD3"/>
    <w:rsid w:val="00036947"/>
    <w:rsid w:val="001034D6"/>
    <w:rsid w:val="00131D5E"/>
    <w:rsid w:val="00180414"/>
    <w:rsid w:val="00243A3E"/>
    <w:rsid w:val="00244085"/>
    <w:rsid w:val="0026265B"/>
    <w:rsid w:val="004028CA"/>
    <w:rsid w:val="0040368E"/>
    <w:rsid w:val="00435DA1"/>
    <w:rsid w:val="00443CDB"/>
    <w:rsid w:val="00466D51"/>
    <w:rsid w:val="00477077"/>
    <w:rsid w:val="004873A9"/>
    <w:rsid w:val="00501D47"/>
    <w:rsid w:val="00586EAA"/>
    <w:rsid w:val="00587EC8"/>
    <w:rsid w:val="005B6355"/>
    <w:rsid w:val="005E29EA"/>
    <w:rsid w:val="00615669"/>
    <w:rsid w:val="00623E68"/>
    <w:rsid w:val="006B6FBD"/>
    <w:rsid w:val="006B79B7"/>
    <w:rsid w:val="007055DF"/>
    <w:rsid w:val="007362D4"/>
    <w:rsid w:val="00787527"/>
    <w:rsid w:val="007B6795"/>
    <w:rsid w:val="007D50B4"/>
    <w:rsid w:val="00873711"/>
    <w:rsid w:val="0091638C"/>
    <w:rsid w:val="00A73747"/>
    <w:rsid w:val="00B138C4"/>
    <w:rsid w:val="00B401F4"/>
    <w:rsid w:val="00B702FF"/>
    <w:rsid w:val="00BB12EE"/>
    <w:rsid w:val="00C80EE8"/>
    <w:rsid w:val="00C911FC"/>
    <w:rsid w:val="00CC2A30"/>
    <w:rsid w:val="00CC5DEC"/>
    <w:rsid w:val="00D50320"/>
    <w:rsid w:val="00D55A16"/>
    <w:rsid w:val="00D80FF0"/>
    <w:rsid w:val="00E11781"/>
    <w:rsid w:val="00FC31A1"/>
    <w:rsid w:val="00FD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5E1608"/>
  <w15:chartTrackingRefBased/>
  <w15:docId w15:val="{612087E0-7539-48A3-BA67-313D0544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3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3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3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Verbeke</dc:creator>
  <cp:keywords/>
  <dc:description/>
  <cp:lastModifiedBy>Bruno Verbeke</cp:lastModifiedBy>
  <cp:revision>50</cp:revision>
  <dcterms:created xsi:type="dcterms:W3CDTF">2025-05-19T11:52:00Z</dcterms:created>
  <dcterms:modified xsi:type="dcterms:W3CDTF">2025-05-19T13:24:00Z</dcterms:modified>
</cp:coreProperties>
</file>