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3A1D" w14:textId="52583C64" w:rsidR="0055620E" w:rsidRPr="00F4335F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</w:pPr>
      <w:r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 xml:space="preserve">Brandschutzklappe </w:t>
      </w:r>
      <w:r w:rsidR="00322134"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eckig</w:t>
      </w:r>
      <w:r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 xml:space="preserve"> – Typ </w:t>
      </w:r>
      <w:r w:rsidR="00322134"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CU-LT</w:t>
      </w:r>
      <w:r w:rsidR="00227107"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 xml:space="preserve"> / CU-LT</w:t>
      </w:r>
      <w:r w:rsidR="00CC4920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-</w:t>
      </w:r>
      <w:r w:rsidR="00227107" w:rsidRPr="00F4335F">
        <w:rPr>
          <w:rFonts w:ascii="Courier New" w:hAnsi="Courier New" w:cs="Courier New"/>
          <w:b/>
          <w:bCs/>
          <w:color w:val="000000"/>
          <w:sz w:val="24"/>
          <w:szCs w:val="24"/>
          <w:lang w:val="de-AT" w:eastAsia="de-AT"/>
        </w:rPr>
        <w:t>L500 (500mm Länge)</w:t>
      </w:r>
    </w:p>
    <w:p w14:paraId="32553FF4" w14:textId="291A14EF" w:rsidR="00322134" w:rsidRPr="00F4335F" w:rsidRDefault="00322134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</w:pPr>
      <w:r w:rsidRPr="00F4335F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>ABMESSUNGEN MIN. 200</w:t>
      </w:r>
      <w:r w:rsidR="0016313F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 xml:space="preserve"> </w:t>
      </w:r>
      <w:r w:rsidRPr="00F4335F">
        <w:rPr>
          <w:rFonts w:ascii="Courier New" w:hAnsi="Courier New" w:cs="Courier New"/>
          <w:b/>
          <w:bCs/>
          <w:color w:val="000000"/>
          <w:sz w:val="22"/>
          <w:szCs w:val="22"/>
          <w:lang w:val="de-AT" w:eastAsia="de-AT"/>
        </w:rPr>
        <w:t>X 100 MM BIS MAX. 800 X 600 MM</w:t>
      </w:r>
    </w:p>
    <w:p w14:paraId="47A7B4B3" w14:textId="77777777" w:rsidR="0055620E" w:rsidRPr="00F4335F" w:rsidRDefault="00D77C67" w:rsidP="00B7530B">
      <w:pPr>
        <w:autoSpaceDE w:val="0"/>
        <w:autoSpaceDN w:val="0"/>
        <w:adjustRightInd w:val="0"/>
        <w:spacing w:after="0" w:line="240" w:lineRule="auto"/>
        <w:jc w:val="left"/>
        <w:rPr>
          <w:rFonts w:eastAsia="DINNextLTPro-Medium" w:cs="Arial"/>
          <w:b/>
          <w:caps/>
          <w:color w:val="000000"/>
          <w:sz w:val="14"/>
          <w:szCs w:val="14"/>
          <w:lang w:val="de-AT" w:eastAsia="de-AT"/>
        </w:rPr>
      </w:pPr>
      <w:r w:rsidRPr="00F4335F">
        <w:rPr>
          <w:rFonts w:eastAsia="DINNextLTPro-Medium" w:cs="Arial"/>
          <w:b/>
          <w:caps/>
          <w:color w:val="000000"/>
          <w:sz w:val="14"/>
          <w:szCs w:val="14"/>
          <w:lang w:val="de-AT" w:eastAsia="de-AT"/>
        </w:rPr>
        <w:t xml:space="preserve"> </w:t>
      </w:r>
    </w:p>
    <w:p w14:paraId="07CC1584" w14:textId="77777777" w:rsidR="0055620E" w:rsidRPr="00F4335F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color w:val="000000"/>
          <w:sz w:val="14"/>
          <w:szCs w:val="14"/>
          <w:lang w:val="de-AT" w:eastAsia="de-AT"/>
        </w:rPr>
      </w:pPr>
    </w:p>
    <w:p w14:paraId="2CA8E993" w14:textId="5F3F316F" w:rsidR="0055620E" w:rsidRPr="00205BE3" w:rsidRDefault="006D4524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eastAsia="de-AT"/>
        </w:rPr>
      </w:pPr>
      <w:r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eastAsia="de-AT"/>
        </w:rPr>
        <w:t xml:space="preserve">Wartungsfreie </w:t>
      </w:r>
      <w:r w:rsidR="2E1DA7C0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>eckige</w:t>
      </w:r>
      <w:r w:rsidR="00DC0836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 xml:space="preserve"> </w:t>
      </w:r>
      <w:r w:rsidR="0055620E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>Brandschutzklappe</w:t>
      </w:r>
      <w:r w:rsidR="00DC0836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 xml:space="preserve"> </w:t>
      </w:r>
      <w:r w:rsidR="0055620E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>in Feuerwiderstandsklasse</w:t>
      </w:r>
      <w:r w:rsidR="00011C27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 xml:space="preserve"> </w:t>
      </w:r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 xml:space="preserve">EI </w:t>
      </w:r>
      <w:r w:rsidR="000307F6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eastAsia="de-AT"/>
        </w:rPr>
        <w:t>60/90/</w:t>
      </w:r>
      <w:r w:rsidR="00DC0836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>120</w:t>
      </w:r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 xml:space="preserve"> (</w:t>
      </w:r>
      <w:proofErr w:type="spellStart"/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>v</w:t>
      </w:r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vertAlign w:val="subscript"/>
          <w:lang w:val="de-AT" w:eastAsia="de-AT"/>
        </w:rPr>
        <w:t>e</w:t>
      </w:r>
      <w:proofErr w:type="spellEnd"/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>, h</w:t>
      </w:r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vertAlign w:val="subscript"/>
          <w:lang w:val="de-AT" w:eastAsia="de-AT"/>
        </w:rPr>
        <w:t>o</w:t>
      </w:r>
      <w:r w:rsidR="0055620E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>, i&lt;-&gt;o) S</w:t>
      </w:r>
      <w:r w:rsidR="00011C27" w:rsidRPr="10FB3923">
        <w:rPr>
          <w:rFonts w:ascii="Courier New" w:eastAsia="DINNextLTPro-Light" w:hAnsi="Courier New" w:cs="Courier New"/>
          <w:b/>
          <w:bCs/>
          <w:color w:val="000000" w:themeColor="text1"/>
          <w:sz w:val="17"/>
          <w:szCs w:val="17"/>
          <w:lang w:val="de-AT" w:eastAsia="de-AT"/>
        </w:rPr>
        <w:t xml:space="preserve"> (je nach Tragkonstruktion)</w:t>
      </w:r>
      <w:r w:rsidR="0055620E" w:rsidRPr="10FB3923">
        <w:rPr>
          <w:rFonts w:ascii="Courier New" w:eastAsia="DINNextLTPro-Light" w:hAnsi="Courier New" w:cs="Courier New"/>
          <w:color w:val="000000" w:themeColor="text1"/>
          <w:sz w:val="17"/>
          <w:szCs w:val="17"/>
          <w:lang w:val="de-AT" w:eastAsia="de-AT"/>
        </w:rPr>
        <w:t xml:space="preserve">, mit 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CE–Kennzeichnung gemäß der harmonisierten Produktnorm EN 15650, </w:t>
      </w:r>
      <w:r w:rsidR="00361A67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brandschutztechnis</w:t>
      </w:r>
      <w:r w:rsidR="0A313252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c</w:t>
      </w:r>
      <w:r w:rsidR="00361A67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h 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geprüft</w:t>
      </w:r>
      <w:r w:rsidR="00DC0836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nach der EN 1366-2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und klassifiziert</w:t>
      </w:r>
      <w:r w:rsidR="0651E8C9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DC0836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nach 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EN 13501-</w:t>
      </w:r>
      <w:r w:rsidR="18486F3C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3;</w:t>
      </w:r>
      <w:r w:rsidR="00011C27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Leistungs</w:t>
      </w:r>
      <w:r w:rsidR="00322134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erklärung (DoP): CE_DoP_Rf-t_C3</w:t>
      </w:r>
      <w:r w:rsidR="00011C27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_DE; </w:t>
      </w:r>
    </w:p>
    <w:p w14:paraId="3E315666" w14:textId="75A9CAD8" w:rsidR="0055620E" w:rsidRPr="00205BE3" w:rsidRDefault="00011C27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eastAsia="de-AT"/>
        </w:rPr>
      </w:pPr>
      <w:r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Nachweis der Leistungsbeständigkeit: BCCA-0749-CPR-BC1-606-0464-15650.0</w:t>
      </w:r>
      <w:r w:rsidR="005255F7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5</w:t>
      </w:r>
      <w:r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-</w:t>
      </w:r>
      <w:r w:rsidR="005255F7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0464</w:t>
      </w:r>
    </w:p>
    <w:p w14:paraId="05CC6C83" w14:textId="77777777" w:rsidR="00011C27" w:rsidRPr="00205BE3" w:rsidRDefault="00011C27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Korrosionsschutz nachgewiesen gemäß: EN 60068-2-52</w:t>
      </w:r>
    </w:p>
    <w:p w14:paraId="0E6B8ED2" w14:textId="77777777" w:rsidR="0055620E" w:rsidRPr="00205BE3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19A46C35" w14:textId="767A70CD" w:rsidR="0087590E" w:rsidRPr="00205BE3" w:rsidRDefault="00322134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Die Brandschutzklappe besteht aus einem </w:t>
      </w:r>
      <w:r w:rsidR="00034FA7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luftdichten </w:t>
      </w: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Gehäuse aus verzinktem Stahlblech mit beidseitigen Anschlussflanschen 20 mm</w:t>
      </w:r>
      <w:r w:rsidR="0087590E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(PG20)</w:t>
      </w: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, einem Klappenblatt aus Kalziumsilikat</w:t>
      </w:r>
      <w:r w:rsidR="0087590E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, </w:t>
      </w: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Dichtung für den Kaltrauch sowie einer am Klappengehäuse umlaufenden </w:t>
      </w:r>
      <w:proofErr w:type="spellStart"/>
      <w:r w:rsidR="00D017A6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intumeszierende</w:t>
      </w:r>
      <w:r w:rsidR="0060316B">
        <w:rPr>
          <w:rFonts w:ascii="Courier New" w:eastAsia="DINNextLTPro-Light" w:hAnsi="Courier New" w:cs="Courier New"/>
          <w:sz w:val="17"/>
          <w:szCs w:val="17"/>
          <w:lang w:val="de-AT" w:eastAsia="de-AT"/>
        </w:rPr>
        <w:t>n</w:t>
      </w:r>
      <w:proofErr w:type="spellEnd"/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Dichtung</w:t>
      </w:r>
      <w:r w:rsidR="007A3A8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, </w:t>
      </w:r>
      <w:r w:rsidR="007A3A83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die </w:t>
      </w:r>
      <w:r w:rsidR="00FE65B9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in Kombination </w:t>
      </w:r>
      <w:r w:rsidR="007A3A83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mit der</w:t>
      </w:r>
      <w:r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2F4766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Aussparung </w:t>
      </w:r>
      <w:r w:rsidR="007A3A83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im </w:t>
      </w:r>
      <w:r w:rsidR="002F4766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Klappenblatt</w:t>
      </w:r>
      <w:r w:rsidR="007A3A83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AA7F3E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einen </w:t>
      </w:r>
      <w:r w:rsidR="00311D72">
        <w:rPr>
          <w:rFonts w:ascii="Courier New" w:eastAsia="DINNextLTPro-Light" w:hAnsi="Courier New" w:cs="Courier New"/>
          <w:sz w:val="17"/>
          <w:szCs w:val="17"/>
          <w:lang w:val="de-AT" w:eastAsia="de-AT"/>
        </w:rPr>
        <w:t>hervorragenden</w:t>
      </w:r>
      <w:r w:rsidR="00AA7F3E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7A3A83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Rauch</w:t>
      </w:r>
      <w:r w:rsidR="00273A4E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schutz</w:t>
      </w:r>
      <w:r w:rsidR="007A3A83" w:rsidRP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bietet.</w:t>
      </w:r>
    </w:p>
    <w:p w14:paraId="04687184" w14:textId="77777777" w:rsidR="0087590E" w:rsidRPr="00205BE3" w:rsidRDefault="008759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36D19781" w14:textId="67515B28" w:rsidR="0055620E" w:rsidRPr="00205BE3" w:rsidRDefault="008759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Abmessungen </w:t>
      </w:r>
      <w:r w:rsidR="007B14DB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minimal </w:t>
      </w:r>
      <w:r w:rsidR="00322134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B x H = 200 x 100 mm bis maximal B x H = 800 x 600 mm </w:t>
      </w:r>
      <w:r w:rsid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sind </w:t>
      </w:r>
      <w:r w:rsidR="00322134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möglich.</w:t>
      </w:r>
    </w:p>
    <w:p w14:paraId="21ADF2DA" w14:textId="5B8802FA" w:rsidR="00011C27" w:rsidRPr="00205BE3" w:rsidRDefault="007B14DB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>Verschiedene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Auslöseeinheiten</w:t>
      </w:r>
      <w:r w:rsidR="00AA7F3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sind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>möglich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: Thermisch-mechanische Auslösung zur manuellen Bedienung</w:t>
      </w: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(MFUSP)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oder </w:t>
      </w:r>
      <w:r w:rsidR="007378EA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ein 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elektrischer </w:t>
      </w: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>Federrücklauf</w:t>
      </w:r>
      <w:r w:rsidR="7D02BB7F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antrieb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24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V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/ 230V</w:t>
      </w: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="2E26EEB1"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von </w:t>
      </w: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Belimo oder </w:t>
      </w:r>
      <w:r w:rsidR="00127DEB">
        <w:rPr>
          <w:rFonts w:ascii="Courier New" w:eastAsia="DINNextLTPro-Light" w:hAnsi="Courier New" w:cs="Courier New"/>
          <w:sz w:val="17"/>
          <w:szCs w:val="17"/>
          <w:lang w:eastAsia="de-AT"/>
        </w:rPr>
        <w:t>der</w:t>
      </w:r>
      <w:r w:rsidR="0F25CD1F"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Pr="273DA60E">
        <w:rPr>
          <w:rFonts w:ascii="Courier New" w:eastAsia="DINNextLTPro-Light" w:hAnsi="Courier New" w:cs="Courier New"/>
          <w:sz w:val="17"/>
          <w:szCs w:val="17"/>
          <w:lang w:eastAsia="de-AT"/>
        </w:rPr>
        <w:t>ONE</w:t>
      </w:r>
      <w:r w:rsidR="00127DEB">
        <w:rPr>
          <w:rFonts w:ascii="Courier New" w:eastAsia="DINNextLTPro-Light" w:hAnsi="Courier New" w:cs="Courier New"/>
          <w:sz w:val="17"/>
          <w:szCs w:val="17"/>
          <w:lang w:eastAsia="de-AT"/>
        </w:rPr>
        <w:t>-</w:t>
      </w:r>
      <w:r w:rsidR="0028780A">
        <w:rPr>
          <w:rFonts w:ascii="Courier New" w:eastAsia="DINNextLTPro-Light" w:hAnsi="Courier New" w:cs="Courier New"/>
          <w:sz w:val="17"/>
          <w:szCs w:val="17"/>
          <w:lang w:eastAsia="de-AT"/>
        </w:rPr>
        <w:t>Federrücklaufa</w:t>
      </w:r>
      <w:r w:rsidR="00127DEB">
        <w:rPr>
          <w:rFonts w:ascii="Courier New" w:eastAsia="DINNextLTPro-Light" w:hAnsi="Courier New" w:cs="Courier New"/>
          <w:sz w:val="17"/>
          <w:szCs w:val="17"/>
          <w:lang w:eastAsia="de-AT"/>
        </w:rPr>
        <w:t>ntrieb</w:t>
      </w:r>
      <w:r w:rsidR="000A4B99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24V/230V</w:t>
      </w:r>
      <w:r w:rsidR="00127DEB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von </w:t>
      </w:r>
      <w:proofErr w:type="spellStart"/>
      <w:r w:rsidR="00127DEB">
        <w:rPr>
          <w:rFonts w:ascii="Courier New" w:eastAsia="DINNextLTPro-Light" w:hAnsi="Courier New" w:cs="Courier New"/>
          <w:sz w:val="17"/>
          <w:szCs w:val="17"/>
          <w:lang w:eastAsia="de-AT"/>
        </w:rPr>
        <w:t>Rf</w:t>
      </w:r>
      <w:proofErr w:type="spellEnd"/>
      <w:r w:rsidR="00127DEB">
        <w:rPr>
          <w:rFonts w:ascii="Courier New" w:eastAsia="DINNextLTPro-Light" w:hAnsi="Courier New" w:cs="Courier New"/>
          <w:sz w:val="17"/>
          <w:szCs w:val="17"/>
          <w:lang w:eastAsia="de-AT"/>
        </w:rPr>
        <w:t>-Technologies</w:t>
      </w:r>
      <w:r w:rsidR="00011C27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.</w:t>
      </w:r>
    </w:p>
    <w:p w14:paraId="294A5782" w14:textId="77777777" w:rsidR="00700851" w:rsidRPr="00205BE3" w:rsidRDefault="00700851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240BE68D" w14:textId="1EF0F893" w:rsidR="0055620E" w:rsidRPr="00205BE3" w:rsidRDefault="007378EA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>
        <w:rPr>
          <w:rFonts w:ascii="Courier New" w:eastAsia="DINNextLTPro-Light" w:hAnsi="Courier New" w:cs="Courier New"/>
          <w:sz w:val="17"/>
          <w:szCs w:val="17"/>
          <w:lang w:eastAsia="de-AT"/>
        </w:rPr>
        <w:t>Die thermische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Auslöseeinheit </w:t>
      </w:r>
      <w:r w:rsidR="00DC0836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MFUS</w:t>
      </w:r>
      <w:r w:rsidR="00322134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P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ist 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mit integrierte</w:t>
      </w:r>
      <w:r w:rsidR="006F2958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r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Schmelzloteinheit 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>ausgestattet und reagiert bei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einer Auslösetemperatur von 72 °C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. Sie ist </w:t>
      </w:r>
      <w:r w:rsidR="006F2958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mit </w:t>
      </w:r>
      <w:r>
        <w:rPr>
          <w:rFonts w:ascii="Courier New" w:eastAsia="DINNextLTPro-Light" w:hAnsi="Courier New" w:cs="Courier New"/>
          <w:sz w:val="17"/>
          <w:szCs w:val="17"/>
          <w:lang w:eastAsia="de-AT"/>
        </w:rPr>
        <w:t>eine</w:t>
      </w:r>
      <w:r w:rsidR="007376B7">
        <w:rPr>
          <w:rFonts w:ascii="Courier New" w:eastAsia="DINNextLTPro-Light" w:hAnsi="Courier New" w:cs="Courier New"/>
          <w:sz w:val="17"/>
          <w:szCs w:val="17"/>
          <w:lang w:eastAsia="de-AT"/>
        </w:rPr>
        <w:t>r</w:t>
      </w:r>
      <w:r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="00695360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Test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taste zur manuellen Auslösung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ausgestattet und wird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6F2958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mit </w:t>
      </w:r>
      <w:r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einem </w:t>
      </w:r>
      <w:r w:rsidR="00DC0836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Drehhebel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zum Wiederöffnen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bedient</w:t>
      </w:r>
      <w:r w:rsidR="0055620E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. 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Ein </w:t>
      </w:r>
      <w:r w:rsidR="00CA09DB" w:rsidRPr="10FB3923">
        <w:rPr>
          <w:rFonts w:ascii="Courier New" w:eastAsia="DINNextLTPro-Light" w:hAnsi="Courier New" w:cs="Courier New"/>
          <w:sz w:val="17"/>
          <w:szCs w:val="17"/>
          <w:lang w:eastAsia="de-AT"/>
        </w:rPr>
        <w:t>o</w:t>
      </w:r>
      <w:r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ptional </w:t>
      </w:r>
      <w:r w:rsidR="00DC0836" w:rsidRPr="10FB392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werksseitig </w:t>
      </w:r>
      <w:r w:rsidR="00DC0836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angebrachte</w:t>
      </w:r>
      <w:r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r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oder nachrüstbare</w:t>
      </w:r>
      <w:r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r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DC0836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Endlagenschalter</w:t>
      </w:r>
      <w:r w:rsidR="37FAB6CA" w:rsidRPr="00BD56B0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="00820B28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(</w:t>
      </w:r>
      <w:r w:rsidR="00CA09DB" w:rsidRPr="00BD56B0">
        <w:rPr>
          <w:rFonts w:ascii="Courier New" w:eastAsia="DINNextLTPro-Light" w:hAnsi="Courier New" w:cs="Courier New"/>
          <w:sz w:val="17"/>
          <w:szCs w:val="17"/>
          <w:lang w:eastAsia="de-AT"/>
        </w:rPr>
        <w:t>Option</w:t>
      </w:r>
      <w:r w:rsidR="00820B28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FDCU)</w:t>
      </w:r>
      <w:r w:rsidR="26D921AA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, 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k</w:t>
      </w:r>
      <w:r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nn beide Endlagen</w:t>
      </w:r>
      <w:r w:rsidR="00DC0836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(AUF/ZU)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des Klappenblattes signalisier</w:t>
      </w:r>
      <w:r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en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. Die </w:t>
      </w:r>
      <w:r w:rsidR="419886A6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Auslöseeinheit ist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außerhalb </w:t>
      </w:r>
      <w:r w:rsidR="001A0CC4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des Gehäuses der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Brandschutzklappe angeordnet</w:t>
      </w:r>
      <w:r w:rsidR="00E35D1F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, </w:t>
      </w:r>
      <w:r w:rsidR="00D60FB8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wodurch sich 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hinsichtlich de</w:t>
      </w:r>
      <w:r w:rsidR="001A0CC4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s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1A0CC4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Luft</w:t>
      </w:r>
      <w:r w:rsidR="00E35D1F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strom</w:t>
      </w:r>
      <w:r w:rsidR="001A0CC4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s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wesentliche Vorteile</w:t>
      </w:r>
      <w:r w:rsidR="00D60FB8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ergeben</w:t>
      </w:r>
      <w:r w:rsidR="0055620E" w:rsidRPr="00BD56B0">
        <w:rPr>
          <w:rFonts w:ascii="Courier New" w:eastAsia="DINNextLTPro-Light" w:hAnsi="Courier New" w:cs="Courier New"/>
          <w:sz w:val="17"/>
          <w:szCs w:val="17"/>
          <w:lang w:val="de-AT" w:eastAsia="de-AT"/>
        </w:rPr>
        <w:t>.</w:t>
      </w:r>
    </w:p>
    <w:p w14:paraId="77987E45" w14:textId="77777777" w:rsidR="0055620E" w:rsidRPr="00205BE3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30310F1C" w14:textId="671DC8BE" w:rsidR="00700851" w:rsidRPr="00205BE3" w:rsidRDefault="007378EA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Der elektrische </w:t>
      </w:r>
      <w:r w:rsidR="00700851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Federrücklauf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antrieb </w:t>
      </w:r>
      <w:r w:rsidR="00700851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des Typs BF</w:t>
      </w:r>
      <w:r w:rsidR="00D46D54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>L</w:t>
      </w:r>
      <w:r w:rsidR="00700851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T</w:t>
      </w:r>
      <w:r w:rsidR="00322134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oder ONE</w:t>
      </w:r>
      <w:r w:rsidR="00700851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in der Variante 24V</w:t>
      </w:r>
      <w:r w:rsidR="006D4524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oder </w:t>
      </w:r>
      <w:r w:rsidR="00700851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230V</w:t>
      </w:r>
      <w:r>
        <w:rPr>
          <w:rFonts w:ascii="Courier New" w:eastAsia="DINNextLTPro-Light" w:hAnsi="Courier New" w:cs="Courier New"/>
          <w:sz w:val="17"/>
          <w:szCs w:val="17"/>
          <w:lang w:val="de-AT" w:eastAsia="de-AT"/>
        </w:rPr>
        <w:t>,</w:t>
      </w:r>
      <w:r w:rsidR="00700851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eignet sich zur Fernauslösung und Funktionsüberprüfung. </w:t>
      </w:r>
    </w:p>
    <w:p w14:paraId="34850B75" w14:textId="779012FE" w:rsidR="00700851" w:rsidRPr="00205BE3" w:rsidRDefault="007378EA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Die 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Auslösung des Federrücklauf</w:t>
      </w:r>
      <w:r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antriebs erfolgt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bei </w:t>
      </w:r>
      <w:r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einer 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Umgebungstemperatur</w:t>
      </w:r>
      <w:r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von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72°C </w:t>
      </w:r>
      <w:r w:rsidR="007376B7">
        <w:rPr>
          <w:rFonts w:ascii="Courier New" w:eastAsia="DINNextLTPro-Light" w:hAnsi="Courier New" w:cs="Courier New"/>
          <w:sz w:val="17"/>
          <w:szCs w:val="17"/>
          <w:lang w:val="de-AT" w:eastAsia="de-AT"/>
        </w:rPr>
        <w:t>oder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Kanalinnentemperatur 72°C. </w:t>
      </w:r>
      <w:r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Der </w:t>
      </w:r>
      <w:r w:rsidR="00322134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Ans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chluss an gängige </w:t>
      </w:r>
      <w:r w:rsidR="6E1AD3C8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BUS-Systeme</w:t>
      </w:r>
      <w:r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ist</w:t>
      </w:r>
      <w:r w:rsidR="00700851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möglich. Die integrierten </w:t>
      </w:r>
      <w:r w:rsidR="00C739C9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Endlagenschalter zeigen die Klappenstellung </w:t>
      </w:r>
      <w:r w:rsidR="00EC2EEC">
        <w:rPr>
          <w:rFonts w:ascii="Courier New" w:eastAsia="DINNextLTPro-Light" w:hAnsi="Courier New" w:cs="Courier New"/>
          <w:sz w:val="17"/>
          <w:szCs w:val="17"/>
          <w:lang w:val="de-AT" w:eastAsia="de-AT"/>
        </w:rPr>
        <w:t>AUF</w:t>
      </w:r>
      <w:r w:rsidR="00C739C9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>/</w:t>
      </w:r>
      <w:r w:rsidR="00EC2EEC">
        <w:rPr>
          <w:rFonts w:ascii="Courier New" w:eastAsia="DINNextLTPro-Light" w:hAnsi="Courier New" w:cs="Courier New"/>
          <w:sz w:val="17"/>
          <w:szCs w:val="17"/>
          <w:lang w:val="de-AT" w:eastAsia="de-AT"/>
        </w:rPr>
        <w:t>ZU</w:t>
      </w:r>
      <w:r w:rsidR="00C739C9" w:rsidRPr="273DA60E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an.</w:t>
      </w:r>
    </w:p>
    <w:p w14:paraId="6F155367" w14:textId="77777777" w:rsidR="00700851" w:rsidRPr="00205BE3" w:rsidRDefault="00700851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2AFADC3C" w14:textId="4107B777" w:rsidR="00571F99" w:rsidRDefault="00820B28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Die Brandschutzklappe</w:t>
      </w:r>
      <w:r w:rsidR="0055620E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ist </w:t>
      </w:r>
      <w:r w:rsidR="0055620E" w:rsidRPr="00205BE3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mittels Nass- oder Trockeneinbau für verschiedene Tragkonstruktionen </w:t>
      </w:r>
      <w:r w:rsidR="007378EA">
        <w:rPr>
          <w:rFonts w:ascii="Courier New" w:eastAsia="DINNextLTPro-Light" w:hAnsi="Courier New" w:cs="Courier New"/>
          <w:sz w:val="17"/>
          <w:szCs w:val="17"/>
          <w:lang w:val="de-AT" w:eastAsia="de-AT"/>
        </w:rPr>
        <w:t>i</w:t>
      </w:r>
      <w:r w:rsidR="00571F99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m </w:t>
      </w:r>
      <w:r w:rsidR="0055620E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Wand</w:t>
      </w:r>
      <w:r w:rsidR="000E6BD2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bau</w:t>
      </w:r>
      <w:r w:rsidR="0055620E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</w:t>
      </w:r>
      <w:r w:rsidR="000E6BD2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(waagrecht wie auch senkrecht) </w:t>
      </w:r>
      <w:r w:rsidR="0055620E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und Deckeneinbau</w:t>
      </w:r>
      <w:r w:rsidR="007378EA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geprüft. </w:t>
      </w:r>
      <w:r w:rsidR="008C404C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Somit ist </w:t>
      </w:r>
      <w:r w:rsidR="001D04F4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die Klappe</w:t>
      </w:r>
      <w:r w:rsidR="008C404C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in jeder Lage, bezogen auf die Achse, gemäß der Montageanleitung, einzubauen. </w:t>
      </w:r>
      <w:r w:rsidR="0055620E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>Die exakte Positionierung der Klappe beim Einbau in die Tragkonstruktion erfolgt über die</w:t>
      </w:r>
      <w:r w:rsidR="00DC0836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vorhandene</w:t>
      </w:r>
      <w:r w:rsidR="0055620E" w:rsidRPr="00050045">
        <w:rPr>
          <w:rFonts w:ascii="Courier New" w:eastAsia="DINNextLTPro-Light" w:hAnsi="Courier New" w:cs="Courier New"/>
          <w:sz w:val="17"/>
          <w:szCs w:val="17"/>
          <w:lang w:val="de-AT" w:eastAsia="de-AT"/>
        </w:rPr>
        <w:t xml:space="preserve"> Begrenzungslasche.</w:t>
      </w:r>
    </w:p>
    <w:p w14:paraId="202D96B3" w14:textId="337F5E03" w:rsidR="0055620E" w:rsidRPr="00205BE3" w:rsidRDefault="005878A0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eastAsia="de-AT"/>
        </w:rPr>
      </w:pPr>
      <w:r>
        <w:br/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Der </w:t>
      </w:r>
      <w:r w:rsidR="00120831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Einbau mit reduzierte</w:t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m</w:t>
      </w:r>
      <w:r w:rsidR="00120831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Abst</w:t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and</w:t>
      </w:r>
      <w:r w:rsidR="00120831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von </w:t>
      </w:r>
      <w:r w:rsidR="005A0586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25mm z</w:t>
      </w:r>
      <w:r w:rsidR="003652BA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u</w:t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r</w:t>
      </w:r>
      <w:r w:rsidR="003652BA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 w:rsidR="002D0525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Decke/Boden</w:t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oder </w:t>
      </w:r>
      <w:r w:rsidR="003652BA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50mm zwischen zwei Brandschutzklappen</w:t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ist </w:t>
      </w:r>
      <w:r w:rsidR="00BD56B0">
        <w:rPr>
          <w:rFonts w:ascii="Courier New" w:eastAsia="DINNextLTPro-Light" w:hAnsi="Courier New" w:cs="Courier New"/>
          <w:sz w:val="17"/>
          <w:szCs w:val="17"/>
          <w:lang w:eastAsia="de-AT"/>
        </w:rPr>
        <w:t>ebenfalls</w:t>
      </w:r>
      <w:r w:rsidR="00571F99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möglich</w:t>
      </w:r>
      <w:r w:rsidR="003652BA" w:rsidRPr="388B3E1C">
        <w:rPr>
          <w:rFonts w:ascii="Courier New" w:eastAsia="DINNextLTPro-Light" w:hAnsi="Courier New" w:cs="Courier New"/>
          <w:sz w:val="17"/>
          <w:szCs w:val="17"/>
          <w:lang w:eastAsia="de-AT"/>
        </w:rPr>
        <w:t>.</w:t>
      </w:r>
    </w:p>
    <w:p w14:paraId="3116B4E9" w14:textId="77777777" w:rsidR="00C44273" w:rsidRPr="00205BE3" w:rsidRDefault="00C44273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eastAsia="de-AT"/>
        </w:rPr>
      </w:pPr>
    </w:p>
    <w:p w14:paraId="4F2716E0" w14:textId="55A8D296" w:rsidR="00C44273" w:rsidRPr="00205BE3" w:rsidRDefault="00571F99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eastAsia="de-AT"/>
        </w:rPr>
      </w:pPr>
      <w:r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Es wurde der </w:t>
      </w:r>
      <w:r w:rsidR="00C44273" w:rsidRPr="00205BE3">
        <w:rPr>
          <w:rFonts w:ascii="Courier New" w:eastAsia="DINNextLTPro-Light" w:hAnsi="Courier New" w:cs="Courier New"/>
          <w:sz w:val="17"/>
          <w:szCs w:val="17"/>
          <w:lang w:eastAsia="de-AT"/>
        </w:rPr>
        <w:t>Nachweis zur Erfüllung der Hygiene-Anforderungen gemäß VDI 6022-1, VDI 3803-1, DIN 1946-4</w:t>
      </w:r>
      <w:r w:rsidR="00050045">
        <w:rPr>
          <w:rFonts w:ascii="Courier New" w:eastAsia="DINNextLTPro-Light" w:hAnsi="Courier New" w:cs="Courier New"/>
          <w:sz w:val="17"/>
          <w:szCs w:val="17"/>
          <w:lang w:eastAsia="de-AT"/>
        </w:rPr>
        <w:t xml:space="preserve"> </w:t>
      </w:r>
      <w:r>
        <w:rPr>
          <w:rFonts w:ascii="Courier New" w:eastAsia="DINNextLTPro-Light" w:hAnsi="Courier New" w:cs="Courier New"/>
          <w:sz w:val="17"/>
          <w:szCs w:val="17"/>
          <w:lang w:eastAsia="de-AT"/>
        </w:rPr>
        <w:t>erbracht.</w:t>
      </w:r>
    </w:p>
    <w:p w14:paraId="29A56D1D" w14:textId="77777777" w:rsidR="0055620E" w:rsidRPr="00205BE3" w:rsidRDefault="0055620E" w:rsidP="00B7530B">
      <w:pPr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Light" w:hAnsi="Courier New" w:cs="Courier New"/>
          <w:sz w:val="17"/>
          <w:szCs w:val="17"/>
          <w:lang w:val="de-AT" w:eastAsia="de-AT"/>
        </w:rPr>
      </w:pPr>
    </w:p>
    <w:p w14:paraId="7D226963" w14:textId="7AF3FBE5" w:rsidR="00025F24" w:rsidRPr="00205BE3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</w:pPr>
      <w:r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Feuerwiderstandsklasse</w:t>
      </w:r>
      <w:r>
        <w:tab/>
      </w:r>
      <w:r w:rsidR="00DC0836"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EI</w:t>
      </w:r>
      <w:r w:rsidR="00B13600" w:rsidRPr="273DA60E">
        <w:rPr>
          <w:rFonts w:ascii="Courier New" w:eastAsia="DINNextLTPro-Medium" w:hAnsi="Courier New" w:cs="Courier New"/>
          <w:b/>
          <w:bCs/>
          <w:sz w:val="17"/>
          <w:szCs w:val="17"/>
          <w:lang w:eastAsia="de-AT"/>
        </w:rPr>
        <w:t xml:space="preserve"> 60/90/</w:t>
      </w:r>
      <w:r w:rsidR="00DC0836"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120</w:t>
      </w:r>
      <w:r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 xml:space="preserve"> (</w:t>
      </w:r>
      <w:proofErr w:type="spellStart"/>
      <w:r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v</w:t>
      </w:r>
      <w:r w:rsidRPr="273DA60E">
        <w:rPr>
          <w:rFonts w:ascii="Courier New" w:eastAsia="DINNextLTPro-Medium" w:hAnsi="Courier New" w:cs="Courier New"/>
          <w:b/>
          <w:bCs/>
          <w:sz w:val="17"/>
          <w:szCs w:val="17"/>
          <w:vertAlign w:val="subscript"/>
          <w:lang w:val="de-AT" w:eastAsia="de-AT"/>
        </w:rPr>
        <w:t>e</w:t>
      </w:r>
      <w:proofErr w:type="spellEnd"/>
      <w:r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, h</w:t>
      </w:r>
      <w:r w:rsidRPr="273DA60E">
        <w:rPr>
          <w:rFonts w:ascii="Courier New" w:eastAsia="DINNextLTPro-Medium" w:hAnsi="Courier New" w:cs="Courier New"/>
          <w:b/>
          <w:bCs/>
          <w:sz w:val="17"/>
          <w:szCs w:val="17"/>
          <w:vertAlign w:val="subscript"/>
          <w:lang w:val="de-AT" w:eastAsia="de-AT"/>
        </w:rPr>
        <w:t>o</w:t>
      </w:r>
      <w:r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 xml:space="preserve">, i&lt;-&gt;o) </w:t>
      </w:r>
      <w:r w:rsidR="1638197C"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S (</w:t>
      </w:r>
      <w:r w:rsidR="00DC0836" w:rsidRPr="273DA60E">
        <w:rPr>
          <w:rFonts w:ascii="Courier New" w:eastAsia="DINNextLTPro-Medium" w:hAnsi="Courier New" w:cs="Courier New"/>
          <w:b/>
          <w:bCs/>
          <w:sz w:val="17"/>
          <w:szCs w:val="17"/>
          <w:lang w:val="de-AT" w:eastAsia="de-AT"/>
        </w:rPr>
        <w:t>je nach Tragkonstruktion)</w:t>
      </w:r>
    </w:p>
    <w:p w14:paraId="20B84660" w14:textId="5359DBEE" w:rsidR="00700851" w:rsidRPr="00205BE3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Auslöseeinheit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DC0836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MFUS</w:t>
      </w:r>
      <w:r w:rsidR="00322134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P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manuelle thermische Auslösung bei 72 °C </w:t>
      </w:r>
    </w:p>
    <w:p w14:paraId="58708C38" w14:textId="2015ADB4" w:rsidR="00700851" w:rsidRPr="00205BE3" w:rsidRDefault="00700851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32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BFLT </w:t>
      </w:r>
      <w:r w:rsidR="00D46D54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Federrücklaufantrieb </w:t>
      </w:r>
      <w:r w:rsidR="00571F99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mit 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elektro-thermisch</w:t>
      </w:r>
      <w:r w:rsidR="000849FE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er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Auslösung</w:t>
      </w:r>
      <w:r w:rsidR="00D46D54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 bei 72°C</w:t>
      </w:r>
      <w:r w:rsidR="00976E75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,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</w:t>
      </w:r>
      <w:r w:rsidR="00D46D54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24V oder 230V</w:t>
      </w:r>
    </w:p>
    <w:p w14:paraId="3FE91652" w14:textId="724A8A9D" w:rsidR="00D46D54" w:rsidRPr="00205BE3" w:rsidRDefault="4566317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32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  <w:r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ONE</w:t>
      </w:r>
      <w:r w:rsidR="00976E75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</w:t>
      </w:r>
      <w:r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Federrücklaufantrieb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</w:t>
      </w:r>
      <w:r w:rsidR="00976E75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mit 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thermische</w:t>
      </w:r>
      <w:r w:rsidR="00976E75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r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Auslösung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bei 72°C</w:t>
      </w:r>
      <w:r w:rsidR="00976E75">
        <w:rPr>
          <w:rFonts w:ascii="Courier New" w:eastAsia="DINNextLTPro-Medium" w:hAnsi="Courier New" w:cs="Courier New"/>
          <w:sz w:val="17"/>
          <w:szCs w:val="17"/>
          <w:lang w:eastAsia="de-AT"/>
        </w:rPr>
        <w:t>,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24V</w:t>
      </w:r>
      <w:r w:rsidR="00571F99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oder 230V</w:t>
      </w:r>
    </w:p>
    <w:p w14:paraId="3ED6B3C5" w14:textId="77777777" w:rsidR="00246892" w:rsidRPr="00976E75" w:rsidRDefault="00246892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eastAsia="de-AT"/>
        </w:rPr>
      </w:pPr>
    </w:p>
    <w:p w14:paraId="13EA5810" w14:textId="1F77FE9C" w:rsidR="0055620E" w:rsidRPr="00205BE3" w:rsidRDefault="00322134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Abmessungen</w:t>
      </w:r>
      <w:r w:rsidR="0055620E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55620E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55620E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D46D54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MIN. 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200 X 100 MM </w:t>
      </w:r>
      <w:r w:rsidR="00893DB0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bis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MAX. 800 X 600 MM</w:t>
      </w:r>
    </w:p>
    <w:p w14:paraId="204106CD" w14:textId="096A35DB" w:rsidR="0055620E" w:rsidRPr="00205BE3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sz w:val="17"/>
          <w:szCs w:val="17"/>
          <w:lang w:val="de-AT" w:eastAsia="de-AT"/>
        </w:rPr>
      </w:pPr>
      <w:r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Bau</w:t>
      </w:r>
      <w:r w:rsidR="00571F99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teil</w:t>
      </w:r>
      <w:r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länge </w:t>
      </w:r>
      <w:r>
        <w:tab/>
      </w:r>
      <w:r>
        <w:tab/>
      </w:r>
      <w:r>
        <w:tab/>
      </w:r>
      <w:r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3</w:t>
      </w:r>
      <w:r w:rsidR="0032213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00</w:t>
      </w:r>
      <w:r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mm</w:t>
      </w:r>
      <w:r w:rsidR="00DC0836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(optional 500mm </w:t>
      </w:r>
      <w:r w:rsidR="00563CF4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verfügbar</w:t>
      </w:r>
      <w:r w:rsidR="00C44273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als </w:t>
      </w:r>
      <w:r w:rsidR="6EF3CC3F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Typ: CU</w:t>
      </w:r>
      <w:r w:rsidR="0032213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-LT</w:t>
      </w:r>
      <w:r w:rsidR="00EF49BA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-</w:t>
      </w:r>
      <w:r w:rsidR="00C44273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L500</w:t>
      </w:r>
      <w:r w:rsidR="00DC0836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)</w:t>
      </w:r>
    </w:p>
    <w:p w14:paraId="79AEA7A8" w14:textId="58D55C35" w:rsidR="0055620E" w:rsidRPr="00205BE3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124" w:hanging="2124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  <w:r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Anschluss</w:t>
      </w:r>
      <w:r>
        <w:tab/>
      </w:r>
      <w:r>
        <w:tab/>
      </w:r>
      <w:r>
        <w:tab/>
      </w:r>
      <w:r w:rsidR="0032213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Flansch PG20 </w:t>
      </w:r>
      <w:r w:rsidR="00D46D54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(20mm) </w:t>
      </w:r>
      <w:r w:rsidR="0032213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(mit elliptischen </w:t>
      </w:r>
      <w:r w:rsidR="64B81E25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Löchern Ø</w:t>
      </w:r>
      <w:r w:rsidR="00CC5D19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9,5x</w:t>
      </w:r>
      <w:r w:rsidR="000849F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20</w:t>
      </w:r>
      <w:r w:rsidR="00CC5D19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>)</w:t>
      </w:r>
      <w:r w:rsidR="00322134" w:rsidRPr="273DA60E">
        <w:rPr>
          <w:rFonts w:ascii="Courier New" w:eastAsia="DINNextLTPro-Medium" w:hAnsi="Courier New" w:cs="Courier New"/>
          <w:sz w:val="17"/>
          <w:szCs w:val="17"/>
          <w:lang w:val="de-AT" w:eastAsia="de-AT"/>
        </w:rPr>
        <w:t xml:space="preserve"> </w:t>
      </w:r>
      <w:r w:rsidR="005D6B9D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/</w:t>
      </w:r>
      <w:r>
        <w:br/>
      </w:r>
      <w:r w:rsidR="005D6B9D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</w:t>
      </w:r>
      <w:r w:rsidR="003C58C6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     </w:t>
      </w:r>
      <w:bookmarkStart w:id="0" w:name="_Int_D5khdNB5"/>
      <w:r w:rsidR="747712C2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Optional</w:t>
      </w:r>
      <w:bookmarkEnd w:id="0"/>
      <w:r w:rsidR="747712C2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:</w:t>
      </w:r>
      <w:r w:rsidR="003C58C6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</w:t>
      </w:r>
      <w:r w:rsidR="005D6B9D" w:rsidRPr="273DA60E">
        <w:rPr>
          <w:rFonts w:ascii="Courier New" w:eastAsia="DINNextLTPro-Medium" w:hAnsi="Courier New" w:cs="Courier New"/>
          <w:sz w:val="17"/>
          <w:szCs w:val="17"/>
          <w:lang w:eastAsia="de-AT"/>
        </w:rPr>
        <w:t>PRJ runde Verbindung mit Lippendichtung</w:t>
      </w:r>
    </w:p>
    <w:p w14:paraId="3C62D948" w14:textId="0C3F3AFE" w:rsidR="0055620E" w:rsidRPr="00205BE3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Dichtheitsklasse 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  <w:t>Klasse C gem. EN 1751</w:t>
      </w:r>
    </w:p>
    <w:p w14:paraId="5EC3C63D" w14:textId="70C6DEAA" w:rsidR="00BB339C" w:rsidRPr="00205BE3" w:rsidRDefault="008E5E41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jc w:val="left"/>
        <w:rPr>
          <w:rFonts w:ascii="Courier New" w:eastAsia="DINNextLTPro-Medium" w:hAnsi="Courier New" w:cs="Courier New"/>
          <w:iCs/>
          <w:sz w:val="17"/>
          <w:szCs w:val="17"/>
          <w:lang w:eastAsia="de-AT"/>
        </w:rPr>
      </w:pPr>
      <w:r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Gehäuse-</w:t>
      </w:r>
      <w:r w:rsidR="00571F99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Leckage Luftst</w:t>
      </w:r>
      <w:r w:rsidR="00571F99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r</w:t>
      </w:r>
      <w:r w:rsidR="00571F99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om</w:t>
      </w:r>
      <w:r w:rsidR="00571F99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ab/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Klasse </w:t>
      </w:r>
      <w:r w:rsidR="0004201D" w:rsidRPr="009D76FD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3</w:t>
      </w:r>
      <w:r w:rsidR="00E1572D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 gem. EN</w:t>
      </w:r>
      <w:r w:rsidR="00571F99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 </w:t>
      </w:r>
      <w:r w:rsidR="00E1572D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1751</w:t>
      </w:r>
    </w:p>
    <w:p w14:paraId="111D5630" w14:textId="2ABC59B0" w:rsidR="003A1BA9" w:rsidRDefault="0055620E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80" w:hanging="2880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Zubehör</w:t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  <w:t>Endschalter</w:t>
      </w:r>
      <w:r w:rsidR="00CC5D19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Typ: FDCU </w:t>
      </w:r>
    </w:p>
    <w:p w14:paraId="4458AC94" w14:textId="4DB39740" w:rsidR="00002708" w:rsidRDefault="003A1BA9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80" w:hanging="2880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CC5D19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Revisionsöffnung </w:t>
      </w:r>
      <w:r w:rsidR="00D77C67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</w:t>
      </w:r>
      <w:r w:rsidR="001A02A2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(Option</w:t>
      </w:r>
      <w:r w:rsidR="00D77C67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 xml:space="preserve"> UL</w:t>
      </w:r>
      <w:r w:rsidR="001A02A2" w:rsidRPr="00205BE3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>)</w:t>
      </w:r>
    </w:p>
    <w:p w14:paraId="373685BC" w14:textId="06F011C0" w:rsidR="0055620E" w:rsidRPr="00BD56B0" w:rsidRDefault="00002708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80" w:hanging="2880"/>
        <w:jc w:val="left"/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</w:pP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ab/>
      </w:r>
      <w:r w:rsidR="00CC5D19" w:rsidRPr="00205BE3">
        <w:rPr>
          <w:rFonts w:ascii="Courier New" w:eastAsia="DINNextLTPro-Medium" w:hAnsi="Courier New" w:cs="Courier New"/>
          <w:iCs/>
          <w:sz w:val="17"/>
          <w:szCs w:val="17"/>
          <w:lang w:val="de-AT" w:eastAsia="de-AT"/>
        </w:rPr>
        <w:t>Einbaurahmen für Trockeneinbau</w:t>
      </w:r>
      <w:r w:rsidR="00C463C4">
        <w:rPr>
          <w:rFonts w:ascii="Courier New" w:eastAsia="DINNextLTPro-Medium" w:hAnsi="Courier New" w:cs="Courier New"/>
          <w:iCs/>
          <w:sz w:val="17"/>
          <w:szCs w:val="17"/>
          <w:lang w:eastAsia="de-AT"/>
        </w:rPr>
        <w:t xml:space="preserve"> (Option IFW)</w:t>
      </w:r>
    </w:p>
    <w:p w14:paraId="72DF74A8" w14:textId="42E59AFD" w:rsidR="001A02A2" w:rsidRPr="00205BE3" w:rsidRDefault="00002708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35" w:hanging="2835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 w:rsidR="001A02A2" w:rsidRPr="3AFD6B91">
        <w:rPr>
          <w:rFonts w:ascii="Courier New" w:eastAsia="DINNextLTPro-Medium" w:hAnsi="Courier New" w:cs="Courier New"/>
          <w:sz w:val="17"/>
          <w:szCs w:val="17"/>
          <w:lang w:eastAsia="de-AT"/>
        </w:rPr>
        <w:t>Gleitender Deckenanschluss (</w:t>
      </w:r>
      <w:r w:rsidR="00571F99" w:rsidRPr="3AFD6B91">
        <w:rPr>
          <w:rFonts w:ascii="Courier New" w:eastAsia="DINNextLTPro-Medium" w:hAnsi="Courier New" w:cs="Courier New"/>
          <w:sz w:val="17"/>
          <w:szCs w:val="17"/>
          <w:lang w:eastAsia="de-AT"/>
        </w:rPr>
        <w:t>Option</w:t>
      </w:r>
      <w:r w:rsidR="001A02A2" w:rsidRPr="3AFD6B91">
        <w:rPr>
          <w:rFonts w:ascii="Courier New" w:eastAsia="DINNextLTPro-Medium" w:hAnsi="Courier New" w:cs="Courier New"/>
          <w:sz w:val="17"/>
          <w:szCs w:val="17"/>
          <w:lang w:eastAsia="de-AT"/>
        </w:rPr>
        <w:t xml:space="preserve"> GDA)</w:t>
      </w:r>
    </w:p>
    <w:p w14:paraId="343D7E41" w14:textId="7D77A423" w:rsidR="00025F24" w:rsidRPr="00205BE3" w:rsidRDefault="00002708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35" w:hanging="2835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>
        <w:rPr>
          <w:rFonts w:ascii="Courier New" w:eastAsia="DINNextLTPro-Medium" w:hAnsi="Courier New" w:cs="Courier New"/>
          <w:sz w:val="17"/>
          <w:szCs w:val="17"/>
          <w:lang w:eastAsia="de-AT"/>
        </w:rPr>
        <w:tab/>
      </w:r>
      <w:r w:rsidR="00025F24" w:rsidRPr="3AFD6B91">
        <w:rPr>
          <w:rFonts w:ascii="Courier New" w:eastAsia="DINNextLTPro-Medium" w:hAnsi="Courier New" w:cs="Courier New"/>
          <w:sz w:val="17"/>
          <w:szCs w:val="17"/>
          <w:lang w:eastAsia="de-AT"/>
        </w:rPr>
        <w:t>Epoxidharzbeschichtung</w:t>
      </w:r>
    </w:p>
    <w:p w14:paraId="02808DC1" w14:textId="6F69BEA9" w:rsidR="001A02A2" w:rsidRPr="00205BE3" w:rsidRDefault="001A02A2" w:rsidP="00B75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6"/>
        </w:tabs>
        <w:autoSpaceDE w:val="0"/>
        <w:autoSpaceDN w:val="0"/>
        <w:adjustRightInd w:val="0"/>
        <w:spacing w:after="0" w:line="240" w:lineRule="auto"/>
        <w:ind w:left="2835" w:hanging="2835"/>
        <w:jc w:val="left"/>
        <w:rPr>
          <w:rFonts w:ascii="Courier New" w:eastAsia="DINNextLTPro-Medium" w:hAnsi="Courier New" w:cs="Courier New"/>
          <w:sz w:val="17"/>
          <w:szCs w:val="17"/>
          <w:lang w:eastAsia="de-AT"/>
        </w:rPr>
      </w:pPr>
    </w:p>
    <w:p w14:paraId="11D99D9C" w14:textId="71E0D6D0" w:rsidR="00F4335F" w:rsidRPr="00205BE3" w:rsidRDefault="414DBE76" w:rsidP="00B7530B">
      <w:pPr>
        <w:spacing w:after="0" w:line="240" w:lineRule="auto"/>
        <w:jc w:val="left"/>
        <w:rPr>
          <w:rFonts w:ascii="Courier New" w:eastAsia="DINNextLTPro-Medium" w:hAnsi="Courier New" w:cs="Courier New"/>
          <w:b/>
          <w:bCs/>
          <w:sz w:val="17"/>
          <w:szCs w:val="17"/>
        </w:rPr>
      </w:pPr>
      <w:r w:rsidRPr="388B3E1C">
        <w:rPr>
          <w:rFonts w:ascii="Courier New" w:eastAsia="DINNextLTPro-Light" w:hAnsi="Courier New" w:cs="Courier New"/>
          <w:sz w:val="17"/>
          <w:szCs w:val="17"/>
          <w:lang w:val="de-AT"/>
        </w:rPr>
        <w:t>F</w:t>
      </w:r>
      <w:r w:rsidR="0055620E" w:rsidRPr="388B3E1C">
        <w:rPr>
          <w:rFonts w:ascii="Courier New" w:eastAsia="DINNextLTPro-Light" w:hAnsi="Courier New" w:cs="Courier New"/>
          <w:sz w:val="17"/>
          <w:szCs w:val="17"/>
          <w:lang w:val="de-AT"/>
        </w:rPr>
        <w:t>abrikat:</w:t>
      </w:r>
      <w:r w:rsidR="00F4335F">
        <w:tab/>
      </w:r>
      <w:r w:rsidR="00F4335F">
        <w:tab/>
      </w:r>
      <w:r w:rsidR="00E05946">
        <w:tab/>
      </w:r>
      <w:r w:rsidR="00820B28" w:rsidRPr="388B3E1C">
        <w:rPr>
          <w:rFonts w:ascii="Courier New" w:eastAsia="DINNextLTPro-Light" w:hAnsi="Courier New" w:cs="Courier New"/>
          <w:sz w:val="17"/>
          <w:szCs w:val="17"/>
          <w:lang w:val="de-AT"/>
        </w:rPr>
        <w:t>RF-Technologies</w:t>
      </w:r>
    </w:p>
    <w:p w14:paraId="0CAAB49D" w14:textId="599DCC64" w:rsidR="00F4335F" w:rsidRPr="00205BE3" w:rsidRDefault="0055620E" w:rsidP="00B7530B">
      <w:pPr>
        <w:spacing w:after="0" w:line="240" w:lineRule="auto"/>
        <w:jc w:val="left"/>
        <w:rPr>
          <w:rFonts w:ascii="Courier New" w:eastAsia="DINNextLTPro-Medium" w:hAnsi="Courier New" w:cs="Courier New"/>
          <w:b/>
          <w:bCs/>
          <w:sz w:val="17"/>
          <w:szCs w:val="17"/>
        </w:rPr>
      </w:pPr>
      <w:r w:rsidRPr="439A94B5">
        <w:rPr>
          <w:rFonts w:ascii="Courier New" w:eastAsia="DINNextLTPro-Light" w:hAnsi="Courier New" w:cs="Courier New"/>
          <w:sz w:val="17"/>
          <w:szCs w:val="17"/>
        </w:rPr>
        <w:t>Typ:</w:t>
      </w:r>
      <w:r w:rsidR="38F1AFB7" w:rsidRPr="439A94B5">
        <w:rPr>
          <w:rFonts w:ascii="Courier New" w:eastAsia="DINNextLTPro-Light" w:hAnsi="Courier New" w:cs="Courier New"/>
          <w:sz w:val="17"/>
          <w:szCs w:val="17"/>
        </w:rPr>
        <w:t xml:space="preserve"> </w:t>
      </w:r>
      <w:r w:rsidR="00F4335F">
        <w:tab/>
      </w:r>
      <w:r w:rsidR="00F4335F">
        <w:tab/>
      </w:r>
      <w:r w:rsidR="00F4335F">
        <w:tab/>
      </w:r>
      <w:r w:rsidR="00E05946">
        <w:tab/>
      </w:r>
      <w:r w:rsidR="00CC5D19" w:rsidRPr="439A94B5">
        <w:rPr>
          <w:rFonts w:ascii="Courier New" w:eastAsia="DINNextLTPro-Medium" w:hAnsi="Courier New" w:cs="Courier New"/>
          <w:b/>
          <w:bCs/>
          <w:sz w:val="17"/>
          <w:szCs w:val="17"/>
        </w:rPr>
        <w:t>CU-LT</w:t>
      </w:r>
      <w:r w:rsidR="00102E7E" w:rsidRPr="439A94B5">
        <w:rPr>
          <w:rFonts w:ascii="Courier New" w:eastAsia="DINNextLTPro-Medium" w:hAnsi="Courier New" w:cs="Courier New"/>
          <w:b/>
          <w:bCs/>
          <w:sz w:val="17"/>
          <w:szCs w:val="17"/>
        </w:rPr>
        <w:t>, CU-LT</w:t>
      </w:r>
      <w:r w:rsidR="004F1ABD">
        <w:rPr>
          <w:rFonts w:ascii="Courier New" w:eastAsia="DINNextLTPro-Medium" w:hAnsi="Courier New" w:cs="Courier New"/>
          <w:b/>
          <w:bCs/>
          <w:sz w:val="17"/>
          <w:szCs w:val="17"/>
        </w:rPr>
        <w:t>-</w:t>
      </w:r>
      <w:r w:rsidR="00102E7E" w:rsidRPr="439A94B5">
        <w:rPr>
          <w:rFonts w:ascii="Courier New" w:eastAsia="DINNextLTPro-Medium" w:hAnsi="Courier New" w:cs="Courier New"/>
          <w:b/>
          <w:bCs/>
          <w:sz w:val="17"/>
          <w:szCs w:val="17"/>
        </w:rPr>
        <w:t>L500 (500mm Länge</w:t>
      </w:r>
      <w:r w:rsidR="04396CDC" w:rsidRPr="439A94B5">
        <w:rPr>
          <w:rFonts w:ascii="Courier New" w:eastAsia="DINNextLTPro-Medium" w:hAnsi="Courier New" w:cs="Courier New"/>
          <w:b/>
          <w:bCs/>
          <w:sz w:val="17"/>
          <w:szCs w:val="17"/>
        </w:rPr>
        <w:t>)</w:t>
      </w:r>
    </w:p>
    <w:sectPr w:rsidR="00F4335F" w:rsidRPr="00205B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0z/LevnhTW4lr" int2:id="vYNqaALe">
      <int2:state int2:value="Rejected" int2:type="AugLoop_Text_Critique"/>
    </int2:textHash>
    <int2:textHash int2:hashCode="7XtKcY8yXDI5/Z" int2:id="S5qKWNbU">
      <int2:state int2:value="Rejected" int2:type="AugLoop_Text_Critique"/>
    </int2:textHash>
    <int2:textHash int2:hashCode="KH44YwulzRgXXt" int2:id="h5q5zte0">
      <int2:state int2:value="Rejected" int2:type="AugLoop_Text_Critique"/>
    </int2:textHash>
    <int2:textHash int2:hashCode="Peyzr8Nii37uun" int2:id="nNj6TnN0">
      <int2:state int2:value="Rejected" int2:type="AugLoop_Text_Critique"/>
    </int2:textHash>
    <int2:bookmark int2:bookmarkName="_Int_D5khdNB5" int2:invalidationBookmarkName="" int2:hashCode="DGxBAtTf7DsapB" int2:id="LyHrc6J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7E5"/>
    <w:multiLevelType w:val="hybridMultilevel"/>
    <w:tmpl w:val="D6D07ABC"/>
    <w:lvl w:ilvl="0" w:tplc="FEE8AA90">
      <w:numFmt w:val="bullet"/>
      <w:lvlText w:val="-"/>
      <w:lvlJc w:val="left"/>
      <w:pPr>
        <w:ind w:left="3240" w:hanging="360"/>
      </w:pPr>
      <w:rPr>
        <w:rFonts w:ascii="Arial" w:eastAsia="DINNextLTPro-Medium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2875AC"/>
    <w:multiLevelType w:val="hybridMultilevel"/>
    <w:tmpl w:val="E4286530"/>
    <w:lvl w:ilvl="0" w:tplc="51B85E80">
      <w:numFmt w:val="bullet"/>
      <w:lvlText w:val="-"/>
      <w:lvlJc w:val="left"/>
      <w:pPr>
        <w:ind w:left="720" w:hanging="360"/>
      </w:pPr>
      <w:rPr>
        <w:rFonts w:ascii="Arial" w:eastAsia="DINNextLTPro-Light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8168">
    <w:abstractNumId w:val="0"/>
  </w:num>
  <w:num w:numId="2" w16cid:durableId="41039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0E"/>
    <w:rsid w:val="00002708"/>
    <w:rsid w:val="00011C27"/>
    <w:rsid w:val="000222D8"/>
    <w:rsid w:val="00025F24"/>
    <w:rsid w:val="000307F6"/>
    <w:rsid w:val="00034FA7"/>
    <w:rsid w:val="0004201D"/>
    <w:rsid w:val="00050045"/>
    <w:rsid w:val="00065CEF"/>
    <w:rsid w:val="000849FE"/>
    <w:rsid w:val="000853C7"/>
    <w:rsid w:val="000A4B99"/>
    <w:rsid w:val="000D231A"/>
    <w:rsid w:val="000E6BD2"/>
    <w:rsid w:val="001006A8"/>
    <w:rsid w:val="00102E7E"/>
    <w:rsid w:val="00120831"/>
    <w:rsid w:val="00127DEB"/>
    <w:rsid w:val="0016313F"/>
    <w:rsid w:val="001705EF"/>
    <w:rsid w:val="00173762"/>
    <w:rsid w:val="001A02A2"/>
    <w:rsid w:val="001A0CC4"/>
    <w:rsid w:val="001C23AE"/>
    <w:rsid w:val="001D04F4"/>
    <w:rsid w:val="002051E6"/>
    <w:rsid w:val="00205BE3"/>
    <w:rsid w:val="00227107"/>
    <w:rsid w:val="00246892"/>
    <w:rsid w:val="00273A4E"/>
    <w:rsid w:val="0028780A"/>
    <w:rsid w:val="002D0525"/>
    <w:rsid w:val="002F4766"/>
    <w:rsid w:val="00311D72"/>
    <w:rsid w:val="00322134"/>
    <w:rsid w:val="00333017"/>
    <w:rsid w:val="00334717"/>
    <w:rsid w:val="00361A67"/>
    <w:rsid w:val="003652BA"/>
    <w:rsid w:val="003A1BA9"/>
    <w:rsid w:val="003C58C6"/>
    <w:rsid w:val="004374F0"/>
    <w:rsid w:val="00490D82"/>
    <w:rsid w:val="004F1ABD"/>
    <w:rsid w:val="005255F7"/>
    <w:rsid w:val="0055620E"/>
    <w:rsid w:val="00563CF4"/>
    <w:rsid w:val="00571F99"/>
    <w:rsid w:val="005878A0"/>
    <w:rsid w:val="005A0586"/>
    <w:rsid w:val="005D6B9D"/>
    <w:rsid w:val="0060316B"/>
    <w:rsid w:val="00695360"/>
    <w:rsid w:val="006D4524"/>
    <w:rsid w:val="006F2958"/>
    <w:rsid w:val="00700851"/>
    <w:rsid w:val="00707296"/>
    <w:rsid w:val="007073B1"/>
    <w:rsid w:val="00710C19"/>
    <w:rsid w:val="007376B7"/>
    <w:rsid w:val="007378EA"/>
    <w:rsid w:val="0074401C"/>
    <w:rsid w:val="007A3A83"/>
    <w:rsid w:val="007B14DB"/>
    <w:rsid w:val="00820B28"/>
    <w:rsid w:val="0087590E"/>
    <w:rsid w:val="00893DB0"/>
    <w:rsid w:val="008C404C"/>
    <w:rsid w:val="008E5E41"/>
    <w:rsid w:val="009014C6"/>
    <w:rsid w:val="00974C73"/>
    <w:rsid w:val="00976E75"/>
    <w:rsid w:val="009C421F"/>
    <w:rsid w:val="009D76FD"/>
    <w:rsid w:val="00A36437"/>
    <w:rsid w:val="00A71262"/>
    <w:rsid w:val="00AA7F3E"/>
    <w:rsid w:val="00AC244C"/>
    <w:rsid w:val="00AC3E35"/>
    <w:rsid w:val="00B13600"/>
    <w:rsid w:val="00B50171"/>
    <w:rsid w:val="00B7530B"/>
    <w:rsid w:val="00B95F55"/>
    <w:rsid w:val="00BB339C"/>
    <w:rsid w:val="00BD56B0"/>
    <w:rsid w:val="00C22F1F"/>
    <w:rsid w:val="00C44273"/>
    <w:rsid w:val="00C463C4"/>
    <w:rsid w:val="00C739C9"/>
    <w:rsid w:val="00C8571C"/>
    <w:rsid w:val="00CA09DB"/>
    <w:rsid w:val="00CC4920"/>
    <w:rsid w:val="00CC5D19"/>
    <w:rsid w:val="00D017A6"/>
    <w:rsid w:val="00D03597"/>
    <w:rsid w:val="00D46D54"/>
    <w:rsid w:val="00D60FB8"/>
    <w:rsid w:val="00D77C67"/>
    <w:rsid w:val="00DC0836"/>
    <w:rsid w:val="00DC7B79"/>
    <w:rsid w:val="00E05946"/>
    <w:rsid w:val="00E1572D"/>
    <w:rsid w:val="00E35D1F"/>
    <w:rsid w:val="00E455D0"/>
    <w:rsid w:val="00EC2EEC"/>
    <w:rsid w:val="00EF49BA"/>
    <w:rsid w:val="00F4335F"/>
    <w:rsid w:val="00FD4B79"/>
    <w:rsid w:val="00FE65B9"/>
    <w:rsid w:val="03B71B0C"/>
    <w:rsid w:val="04396CDC"/>
    <w:rsid w:val="0651E8C9"/>
    <w:rsid w:val="0857FE53"/>
    <w:rsid w:val="0A313252"/>
    <w:rsid w:val="0C282CA7"/>
    <w:rsid w:val="0F25CD1F"/>
    <w:rsid w:val="10FB3923"/>
    <w:rsid w:val="1638197C"/>
    <w:rsid w:val="1690AFAD"/>
    <w:rsid w:val="18486F3C"/>
    <w:rsid w:val="26D921AA"/>
    <w:rsid w:val="273DA60E"/>
    <w:rsid w:val="2919DBF8"/>
    <w:rsid w:val="2E1DA7C0"/>
    <w:rsid w:val="2E26EEB1"/>
    <w:rsid w:val="31720B4B"/>
    <w:rsid w:val="36A53536"/>
    <w:rsid w:val="37FAB6CA"/>
    <w:rsid w:val="388B3E1C"/>
    <w:rsid w:val="38F1AFB7"/>
    <w:rsid w:val="3AFD6B91"/>
    <w:rsid w:val="414DBE76"/>
    <w:rsid w:val="419886A6"/>
    <w:rsid w:val="439A94B5"/>
    <w:rsid w:val="4566317E"/>
    <w:rsid w:val="64B81E25"/>
    <w:rsid w:val="6E1AD3C8"/>
    <w:rsid w:val="6EF3CC3F"/>
    <w:rsid w:val="747712C2"/>
    <w:rsid w:val="7673293C"/>
    <w:rsid w:val="7D02B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6300C"/>
  <w15:docId w15:val="{680BD4BE-B7C4-4FCD-9C95-A36949A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0E"/>
    <w:pPr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08CDF0BD1C74895190B871B9B6C47" ma:contentTypeVersion="6" ma:contentTypeDescription="Create a new document." ma:contentTypeScope="" ma:versionID="1541da4e51b263f07e6ab04e52510eb3">
  <xsd:schema xmlns:xsd="http://www.w3.org/2001/XMLSchema" xmlns:xs="http://www.w3.org/2001/XMLSchema" xmlns:p="http://schemas.microsoft.com/office/2006/metadata/properties" xmlns:ns2="42d81c46-9e52-44dc-8526-3cb3f3e15fc7" xmlns:ns3="bbf17af8-b99c-45ba-aa6e-b1913b70b76d" targetNamespace="http://schemas.microsoft.com/office/2006/metadata/properties" ma:root="true" ma:fieldsID="6c9dc3d5feaf21f5d1a2155b513678bb" ns2:_="" ns3:_="">
    <xsd:import namespace="42d81c46-9e52-44dc-8526-3cb3f3e15fc7"/>
    <xsd:import namespace="bbf17af8-b99c-45ba-aa6e-b1913b7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1c46-9e52-44dc-8526-3cb3f3e15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7af8-b99c-45ba-aa6e-b1913b7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6460C-0CCF-497B-BBE4-747FB7DB9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3F6CC-B072-426C-896A-A771269EE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88E3-1EC3-48FD-93F2-F41F3BC7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81c46-9e52-44dc-8526-3cb3f3e15fc7"/>
    <ds:schemaRef ds:uri="bbf17af8-b99c-45ba-aa6e-b1913b7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Gündüz</dc:creator>
  <cp:keywords/>
  <cp:lastModifiedBy>Veerle Verstraeten</cp:lastModifiedBy>
  <cp:revision>10</cp:revision>
  <dcterms:created xsi:type="dcterms:W3CDTF">2024-03-25T10:16:00Z</dcterms:created>
  <dcterms:modified xsi:type="dcterms:W3CDTF">2024-03-25T12:28:00Z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0x010100FE408CDF0BD1C74895190B871B9B6C47</vt:lpwstr>
  </property>
</Properties>
</file>